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Scénario pédagogique </w:t>
      </w:r>
      <w:r>
        <w:rPr>
          <w:b/>
          <w:bCs/>
          <w:sz w:val="28"/>
          <w:szCs w:val="28"/>
        </w:rPr>
        <w:t xml:space="preserve">d’évaluation d’un article</w:t>
      </w:r>
      <w:r>
        <w:rPr>
          <w:b/>
          <w:bCs/>
          <w:sz w:val="28"/>
          <w:szCs w:val="28"/>
        </w:rPr>
        <w:t xml:space="preserve"> Wikipédia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after="40" w:before="40" w:line="240" w:lineRule="auto"/>
        <w:ind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Acquis d’apprentissage visés (AAV) :</w:t>
      </w:r>
      <w:r>
        <w:rPr>
          <w:rFonts w:eastAsia="Arial" w:cs="Arial"/>
          <w:color w:val="000000"/>
        </w:rPr>
      </w:r>
      <w:r>
        <w:rPr>
          <w:rFonts w:eastAsia="Arial" w:cs="Arial"/>
          <w:color w:val="000000"/>
        </w:rPr>
      </w:r>
    </w:p>
    <w:p>
      <w:pPr>
        <w:pStyle w:val="886"/>
        <w:numPr>
          <w:ilvl w:val="0"/>
          <w:numId w:val="1"/>
        </w:numPr>
        <w:pBdr/>
        <w:spacing w:after="40" w:before="40" w:line="240" w:lineRule="auto"/>
        <w:ind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AAV 1 : </w:t>
      </w:r>
      <w:r>
        <w:rPr>
          <w:rFonts w:ascii="Arial" w:hAnsi="Arial" w:eastAsia="Times New Roman" w:cs="Arial"/>
        </w:rPr>
        <w:t xml:space="preserve">Evaluer la qualité d’une page Wikipédia à partir d’une grille critériée</w:t>
      </w:r>
      <w:r>
        <w:rPr>
          <w:rFonts w:ascii="Arial" w:hAnsi="Arial" w:eastAsia="Times New Roman" w:cs="Arial"/>
        </w:rPr>
        <w:br/>
      </w:r>
      <w:r>
        <w:rPr>
          <w:rFonts w:ascii="Arial" w:hAnsi="Arial" w:eastAsia="Times New Roman" w:cs="Arial"/>
        </w:rPr>
      </w:r>
      <w:r>
        <w:rPr>
          <w:rFonts w:ascii="Arial" w:hAnsi="Arial" w:eastAsia="Times New Roman" w:cs="Arial"/>
        </w:rPr>
      </w:r>
    </w:p>
    <w:p>
      <w:pPr>
        <w:pBdr/>
        <w:spacing/>
        <w:ind/>
        <w:rPr/>
      </w:pPr>
      <w:r>
        <w:t xml:space="preserve">Acquis d’apprentissage transversaux (AAT) :</w:t>
      </w:r>
      <w:r/>
    </w:p>
    <w:p>
      <w:pPr>
        <w:pStyle w:val="886"/>
        <w:numPr>
          <w:ilvl w:val="0"/>
          <w:numId w:val="21"/>
        </w:num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Diagnostiquer le besoin d’information, de formation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86"/>
        <w:numPr>
          <w:ilvl w:val="0"/>
          <w:numId w:val="21"/>
        </w:num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Extraire les informations essentielles d’un document source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86"/>
        <w:numPr>
          <w:ilvl w:val="0"/>
          <w:numId w:val="21"/>
        </w:num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Identifier le processus de production, de diffusion et de valorisation des savoirs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86"/>
        <w:numPr>
          <w:ilvl w:val="0"/>
          <w:numId w:val="21"/>
        </w:num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Lire, traiter, analyser de façon critique des données (textes, données chiffrées, graphiques …)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tbl>
      <w:tblPr>
        <w:tblStyle w:val="889"/>
        <w:tblW w:w="15351" w:type="dxa"/>
        <w:tblInd w:w="0" w:type="dxa"/>
        <w:tblBorders/>
        <w:tblLayout w:type="fixed"/>
        <w:tblLook w:val="0400" w:firstRow="0" w:lastRow="0" w:firstColumn="0" w:lastColumn="0" w:noHBand="0" w:noVBand="1"/>
      </w:tblPr>
      <w:tblGrid>
        <w:gridCol w:w="5524"/>
        <w:gridCol w:w="9827"/>
      </w:tblGrid>
      <w:tr>
        <w:trPr>
          <w:trHeight w:val="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24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EFFECTIF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7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</w:r>
            <w:r>
              <w:rPr>
                <w:rFonts w:eastAsia="Times New Roman" w:cs="Arial"/>
              </w:rPr>
            </w:r>
            <w:r>
              <w:rPr>
                <w:rFonts w:eastAsia="Times New Roman" w:cs="Arial"/>
              </w:rPr>
            </w:r>
          </w:p>
        </w:tc>
      </w:tr>
      <w:tr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24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MODALITÉ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7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both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Mixte</w:t>
            </w:r>
            <w:r>
              <w:rPr>
                <w:rFonts w:eastAsia="Arial" w:cs="Arial"/>
                <w:color w:val="000000"/>
              </w:rPr>
              <w:t xml:space="preserve"> (synchrone et asynchrone, présentiel et distanciel)</w:t>
            </w:r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</w:r>
            <w:r>
              <w:rPr>
                <w:rFonts w:eastAsia="Arial" w:cs="Arial"/>
                <w:color w:val="000000"/>
              </w:rPr>
            </w:r>
          </w:p>
          <w:p>
            <w:pPr>
              <w:pBdr/>
              <w:spacing w:after="40" w:before="40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Au choix : e</w:t>
            </w:r>
            <w:r>
              <w:rPr>
                <w:rFonts w:eastAsia="Arial" w:cs="Arial"/>
                <w:color w:val="000000"/>
              </w:rPr>
              <w:t xml:space="preserve">n sous-groupes</w:t>
            </w:r>
            <w:r>
              <w:rPr>
                <w:rFonts w:eastAsia="Arial" w:cs="Arial"/>
                <w:color w:val="000000"/>
              </w:rPr>
              <w:t xml:space="preserve">, </w:t>
            </w:r>
            <w:r>
              <w:rPr>
                <w:rFonts w:eastAsia="Arial" w:cs="Arial"/>
                <w:color w:val="000000"/>
              </w:rPr>
              <w:t xml:space="preserve">binômes</w:t>
            </w:r>
            <w:r>
              <w:rPr>
                <w:rFonts w:eastAsia="Arial" w:cs="Arial"/>
                <w:color w:val="000000"/>
              </w:rPr>
              <w:t xml:space="preserve"> ou individuel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24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DURÉE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7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4 semaines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18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24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eastAsia="Arial" w:cs="Arial"/>
                <w:color w:val="000000"/>
              </w:rPr>
              <w:t xml:space="preserve">MATÉRIEL ET LOGISTIQUE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27" w:type="dxa"/>
            <w:textDirection w:val="lrTb"/>
            <w:noWrap w:val="false"/>
          </w:tcPr>
          <w:p>
            <w:pPr>
              <w:pStyle w:val="886"/>
              <w:numPr>
                <w:ilvl w:val="0"/>
                <w:numId w:val="2"/>
              </w:numPr>
              <w:pBdr/>
              <w:spacing w:after="40" w:before="40" w:line="240" w:lineRule="auto"/>
              <w:ind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Grille critériée d’évaluation de la qualité d’une page Wikipédia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  <w:p>
            <w:pPr>
              <w:pStyle w:val="886"/>
              <w:numPr>
                <w:ilvl w:val="0"/>
                <w:numId w:val="2"/>
              </w:numPr>
              <w:pBdr/>
              <w:spacing w:after="40" w:before="40" w:line="240" w:lineRule="auto"/>
              <w:ind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Fiches PDF Wikipédia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  <w:p>
            <w:pPr>
              <w:pStyle w:val="886"/>
              <w:numPr>
                <w:ilvl w:val="0"/>
                <w:numId w:val="2"/>
              </w:numPr>
              <w:pBdr/>
              <w:spacing w:after="40" w:before="40" w:line="240" w:lineRule="auto"/>
              <w:ind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Quiz Wikipédia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  <w:p>
            <w:pPr>
              <w:pStyle w:val="886"/>
              <w:numPr>
                <w:ilvl w:val="0"/>
                <w:numId w:val="2"/>
              </w:numPr>
              <w:pBdr/>
              <w:spacing w:after="40" w:before="40" w:line="240" w:lineRule="auto"/>
              <w:ind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Pages Wikipédia à améliorer</w:t>
            </w:r>
            <w:r>
              <w:rPr>
                <w:rFonts w:ascii="Arial" w:hAnsi="Arial" w:eastAsia="Arial" w:cs="Arial"/>
                <w:color w:val="000000"/>
              </w:rPr>
            </w:r>
            <w:r>
              <w:rPr>
                <w:rFonts w:ascii="Arial" w:hAnsi="Arial" w:eastAsia="Arial" w:cs="Arial"/>
                <w:color w:val="000000"/>
              </w:rPr>
            </w:r>
          </w:p>
          <w:p>
            <w:pPr>
              <w:pStyle w:val="886"/>
              <w:pBdr/>
              <w:spacing w:after="40" w:before="4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 w:line="259" w:lineRule="auto"/>
        <w:ind/>
        <w:rPr/>
      </w:pPr>
      <w:r>
        <w:br w:type="page" w:clear="all"/>
      </w:r>
      <w:r/>
    </w:p>
    <w:tbl>
      <w:tblPr>
        <w:tblStyle w:val="891"/>
        <w:tblW w:w="15405" w:type="dxa"/>
        <w:tblBorders/>
        <w:tblLook w:val="04A0" w:firstRow="1" w:lastRow="0" w:firstColumn="1" w:lastColumn="0" w:noHBand="0" w:noVBand="1"/>
      </w:tblPr>
      <w:tblGrid>
        <w:gridCol w:w="1502"/>
        <w:gridCol w:w="2604"/>
        <w:gridCol w:w="3686"/>
        <w:gridCol w:w="3543"/>
        <w:gridCol w:w="2268"/>
        <w:gridCol w:w="1802"/>
      </w:tblGrid>
      <w:tr>
        <w:trPr>
          <w:trHeight w:val="846"/>
        </w:trPr>
        <w:tc>
          <w:tcPr>
            <w:shd w:val="clear" w:color="auto" w:fill="635141"/>
            <w:tcBorders/>
            <w:tcW w:w="15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Semaine et AAV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shd w:val="clear" w:color="auto" w:fill="635141"/>
            <w:tcBorders/>
            <w:tcW w:w="260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Conditions de réussite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shd w:val="clear" w:color="auto" w:fill="635141"/>
            <w:tcBorders/>
            <w:tcW w:w="368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Activités étudiantes</w:t>
            </w:r>
            <w:r>
              <w:rPr>
                <w:b/>
                <w:bCs/>
                <w:color w:val="ffffff" w:themeColor="background1"/>
              </w:rPr>
              <w:t xml:space="preserve"> et modalités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shd w:val="clear" w:color="auto" w:fill="635141"/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Activités enseignantes/DirDoc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shd w:val="clear" w:color="auto" w:fill="635141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Ressources et outils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  <w:tc>
          <w:tcPr>
            <w:shd w:val="clear" w:color="auto" w:fill="635141"/>
            <w:tcBorders/>
            <w:tcW w:w="18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Livrables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</w:r>
          </w:p>
        </w:tc>
      </w:tr>
      <w:tr>
        <w:trPr>
          <w:trHeight w:val="923"/>
        </w:trPr>
        <w:tc>
          <w:tcPr>
            <w:tcBorders/>
            <w:tcW w:w="15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Etape</w:t>
            </w:r>
            <w:r>
              <w:t xml:space="preserve"> 1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60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Si votre cours est plutôt axé disciplinaire et/ou que vous êtes novice avec Wikipédia, il est conseillé de faire une pré-sélection d’articles à proposer à vos étudiants.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Si votre cours est axé méthodologie et/ou que vous êtes à l’aise avec Wikipédia, vous pouvez proposer à vos étudiants d’identifier </w:t>
            </w:r>
            <w:r>
              <w:rPr>
                <w:color w:val="000000" w:themeColor="text1"/>
              </w:rPr>
              <w:t xml:space="preserve">eux-mêmes</w:t>
            </w:r>
            <w:r>
              <w:t xml:space="preserve"> un article à évaluer.</w:t>
            </w:r>
            <w:r/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886"/>
              <w:numPr>
                <w:ilvl w:val="0"/>
                <w:numId w:val="22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Consultation des fiches Wikipédia « Principes fondateurs » et « Qualité » (niveau 1, 2 et 3)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</w:t>
            </w:r>
            <w:r>
              <w:rPr>
                <w:rFonts w:ascii="Arial" w:hAnsi="Arial" w:cs="Arial"/>
                <w:b/>
                <w:bCs/>
              </w:rPr>
              <w:t xml:space="preserve"> ou asynchrone</w:t>
            </w:r>
            <w:r>
              <w:rPr>
                <w:rFonts w:ascii="Arial" w:hAnsi="Arial" w:cs="Arial"/>
                <w:b/>
                <w:bCs/>
              </w:rPr>
              <w:t xml:space="preserve">)</w:t>
            </w:r>
            <w:r>
              <w:rPr>
                <w:rFonts w:ascii="Arial" w:hAnsi="Arial" w:cs="Arial"/>
              </w:rPr>
              <w:br/>
              <w:t xml:space="preserve">R</w:t>
            </w:r>
            <w:r>
              <w:rPr>
                <w:rFonts w:ascii="Arial" w:hAnsi="Arial" w:cs="Arial"/>
              </w:rPr>
              <w:t xml:space="preserve">éalisation du quiz de connaissances sur le fonctionnement de Wikipédia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 ou asynchrone)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6"/>
              <w:pBdr/>
              <w:spacing w:after="0" w:line="36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6"/>
              <w:pBdr/>
              <w:spacing w:after="0" w:line="36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886"/>
              <w:numPr>
                <w:ilvl w:val="0"/>
                <w:numId w:val="22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Choix d’un article Wikipédia parmi une pré-sélection faite par l’enseignant OU recherche d’article à évaluer et soumission pour validation à l’enseignant avec justification du choix de l’article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 </w:t>
            </w:r>
            <w:r>
              <w:rPr>
                <w:rFonts w:ascii="Arial" w:hAnsi="Arial" w:cs="Arial"/>
                <w:b/>
                <w:bCs/>
              </w:rPr>
              <w:t xml:space="preserve">o</w:t>
            </w:r>
            <w:r>
              <w:rPr>
                <w:rFonts w:ascii="Arial" w:hAnsi="Arial" w:cs="Arial"/>
                <w:b/>
                <w:bCs/>
              </w:rPr>
              <w:t xml:space="preserve">u asynchrone)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886"/>
              <w:numPr>
                <w:ilvl w:val="0"/>
                <w:numId w:val="23"/>
              </w:numPr>
              <w:pBdr/>
              <w:spacing w:after="0" w:line="360" w:lineRule="auto"/>
              <w:ind w:firstLine="0" w:left="113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Former les étudiants aux principes fondateurs et fonctionnement de Wikipédia</w:t>
            </w:r>
            <w:r>
              <w:rPr>
                <w:rFonts w:ascii="Arial" w:hAnsi="Arial" w:cs="Arial"/>
              </w:rPr>
              <w:t xml:space="preserve">. Leur présenter les fiches/les laisser consulter les fiches et répondre aux éventuelles questions.</w:t>
            </w:r>
            <w:r>
              <w:rPr>
                <w:rFonts w:ascii="Arial" w:hAnsi="Arial" w:cs="Arial"/>
              </w:rPr>
              <w:t xml:space="preserve"> Possibilité de faire une activité « synthèse » de leur compréhension des fiches (ex : carte mentale).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886"/>
              <w:pBdr/>
              <w:spacing w:after="0" w:line="36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Vérifier les résultats des quiz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886"/>
              <w:numPr>
                <w:ilvl w:val="0"/>
                <w:numId w:val="23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Rassembler un panel d’articles à évaluer OU regarder les soumissions faites par les étudiants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886"/>
              <w:numPr>
                <w:ilvl w:val="0"/>
                <w:numId w:val="24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Fiches PDF Wikipédia</w:t>
            </w:r>
            <w:r>
              <w:rPr>
                <w:rFonts w:ascii="Arial" w:hAnsi="Arial" w:cs="Arial"/>
              </w:rPr>
              <w:t xml:space="preserve"> « Principes fondateurs » et « Qualité » (niveau 1, 2 et 3) + quiz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6"/>
              <w:pBdr/>
              <w:spacing w:after="0" w:line="360" w:lineRule="auto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6"/>
              <w:numPr>
                <w:ilvl w:val="0"/>
                <w:numId w:val="24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Articles Wikipédia sélectionnés par l’enseignant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18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Quiz complété 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Article sélectionné parmi un panel ou article soumis à l’enseignant avec justification</w:t>
            </w:r>
            <w:r>
              <w:t xml:space="preserve">.</w:t>
            </w:r>
            <w:r/>
          </w:p>
        </w:tc>
      </w:tr>
      <w:tr>
        <w:trPr>
          <w:trHeight w:val="923"/>
        </w:trPr>
        <w:tc>
          <w:tcPr>
            <w:tcBorders/>
            <w:tcW w:w="15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Etape</w:t>
            </w:r>
            <w:r>
              <w:t xml:space="preserve"> 2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60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886"/>
              <w:numPr>
                <w:ilvl w:val="0"/>
                <w:numId w:val="25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Découverte de la grille critériée d’évaluation d’un article Wikipédia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6"/>
              <w:numPr>
                <w:ilvl w:val="0"/>
                <w:numId w:val="25"/>
              </w:numPr>
              <w:pBdr/>
              <w:spacing w:after="0" w:line="360" w:lineRule="auto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Evaluation du ou des article(s) sélectionné(s)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(Synchrone ou </w:t>
            </w:r>
            <w:r>
              <w:rPr>
                <w:rFonts w:ascii="Arial" w:hAnsi="Arial" w:cs="Arial"/>
                <w:b/>
                <w:bCs/>
              </w:rPr>
              <w:t xml:space="preserve">asynchrone</w:t>
            </w:r>
            <w:r>
              <w:rPr>
                <w:rFonts w:ascii="Arial" w:hAnsi="Arial" w:cs="Arial"/>
                <w:b/>
                <w:bCs/>
              </w:rPr>
              <w:t xml:space="preserve">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886"/>
              <w:numPr>
                <w:ilvl w:val="0"/>
                <w:numId w:val="26"/>
              </w:numPr>
              <w:pBdr/>
              <w:spacing w:after="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Expliciter la grille aux étudiants. Leur montrer un exemple d’une grille remplie pour un article Wikipédia. Possibilité d’évaluer </w:t>
            </w:r>
            <w:r>
              <w:rPr>
                <w:rFonts w:ascii="Arial" w:hAnsi="Arial" w:cs="Arial"/>
              </w:rPr>
              <w:t xml:space="preserve">u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</w:rPr>
              <w:t xml:space="preserve">article avec eux en groupe classe pour voir </w:t>
            </w:r>
            <w:r>
              <w:rPr>
                <w:rFonts w:ascii="Arial" w:hAnsi="Arial" w:cs="Arial"/>
              </w:rPr>
              <w:t xml:space="preserve">chaque critère</w:t>
            </w:r>
            <w:r>
              <w:rPr>
                <w:rFonts w:ascii="Arial" w:hAnsi="Arial" w:cs="Arial"/>
              </w:rPr>
              <w:t xml:space="preserve"> pas à pas.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886"/>
              <w:numPr>
                <w:ilvl w:val="0"/>
                <w:numId w:val="27"/>
              </w:numPr>
              <w:pBdr/>
              <w:spacing w:after="0"/>
              <w:ind w:firstLine="0"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Grille critériée d’évaluation d’un article Wikipédia</w:t>
            </w:r>
            <w:r>
              <w:rPr>
                <w:rFonts w:ascii="Arial" w:hAnsi="Arial" w:cs="Arial"/>
              </w:rPr>
              <w:t xml:space="preserve"> + exemple de grille </w:t>
            </w:r>
            <w:r>
              <w:rPr>
                <w:rFonts w:ascii="Arial" w:hAnsi="Arial" w:cs="Arial"/>
              </w:rPr>
              <w:t xml:space="preserve">complétée pour un article Wikipédia </w:t>
            </w:r>
            <w:r>
              <w:rPr>
                <w:rFonts w:ascii="Arial" w:hAnsi="Arial" w:cs="Arial"/>
                <w:color w:val="000000" w:themeColor="text1"/>
              </w:rPr>
              <w:t xml:space="preserve">(choisir une page de qualité et une plus contestée)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18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Grille(s) d’évaluation de l’article ou des articles remplie(s)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4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33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9"/>
  </w:num>
  <w:num w:numId="5">
    <w:abstractNumId w:val="22"/>
  </w:num>
  <w:num w:numId="6">
    <w:abstractNumId w:val="23"/>
  </w:num>
  <w:num w:numId="7">
    <w:abstractNumId w:val="16"/>
  </w:num>
  <w:num w:numId="8">
    <w:abstractNumId w:val="17"/>
  </w:num>
  <w:num w:numId="9">
    <w:abstractNumId w:val="1"/>
  </w:num>
  <w:num w:numId="10">
    <w:abstractNumId w:val="14"/>
  </w:num>
  <w:num w:numId="11">
    <w:abstractNumId w:val="21"/>
  </w:num>
  <w:num w:numId="12">
    <w:abstractNumId w:val="12"/>
  </w:num>
  <w:num w:numId="13">
    <w:abstractNumId w:val="11"/>
  </w:num>
  <w:num w:numId="14">
    <w:abstractNumId w:val="0"/>
  </w:num>
  <w:num w:numId="15">
    <w:abstractNumId w:val="8"/>
  </w:num>
  <w:num w:numId="16">
    <w:abstractNumId w:val="5"/>
  </w:num>
  <w:num w:numId="17">
    <w:abstractNumId w:val="7"/>
  </w:num>
  <w:num w:numId="18">
    <w:abstractNumId w:val="19"/>
  </w:num>
  <w:num w:numId="19">
    <w:abstractNumId w:val="24"/>
  </w:num>
  <w:num w:numId="20">
    <w:abstractNumId w:val="4"/>
  </w:num>
  <w:num w:numId="21">
    <w:abstractNumId w:val="13"/>
  </w:num>
  <w:num w:numId="22">
    <w:abstractNumId w:val="2"/>
  </w:num>
  <w:num w:numId="23">
    <w:abstractNumId w:val="3"/>
  </w:num>
  <w:num w:numId="24">
    <w:abstractNumId w:val="6"/>
  </w:num>
  <w:num w:numId="25">
    <w:abstractNumId w:val="26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2"/>
    <w:next w:val="882"/>
    <w:link w:val="70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3"/>
    <w:link w:val="70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882"/>
    <w:next w:val="882"/>
    <w:link w:val="71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3"/>
    <w:link w:val="71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2">
    <w:name w:val="Heading 3"/>
    <w:basedOn w:val="882"/>
    <w:next w:val="882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3"/>
    <w:link w:val="71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882"/>
    <w:next w:val="882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3"/>
    <w:link w:val="7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2"/>
    <w:next w:val="882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3"/>
    <w:link w:val="71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2"/>
    <w:next w:val="882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3"/>
    <w:link w:val="71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2"/>
    <w:next w:val="882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3"/>
    <w:link w:val="72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2"/>
    <w:next w:val="882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3"/>
    <w:link w:val="7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2"/>
    <w:next w:val="882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25">
    <w:name w:val="No Spacing"/>
    <w:uiPriority w:val="1"/>
    <w:qFormat/>
    <w:pPr>
      <w:pBdr/>
      <w:spacing w:after="0" w:before="0" w:line="240" w:lineRule="auto"/>
      <w:ind/>
    </w:pPr>
  </w:style>
  <w:style w:type="paragraph" w:styleId="726">
    <w:name w:val="Title"/>
    <w:basedOn w:val="882"/>
    <w:next w:val="882"/>
    <w:link w:val="72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7">
    <w:name w:val="Title Char"/>
    <w:basedOn w:val="883"/>
    <w:link w:val="726"/>
    <w:uiPriority w:val="10"/>
    <w:pPr>
      <w:pBdr/>
      <w:spacing/>
      <w:ind/>
    </w:pPr>
    <w:rPr>
      <w:sz w:val="48"/>
      <w:szCs w:val="48"/>
    </w:rPr>
  </w:style>
  <w:style w:type="paragraph" w:styleId="728">
    <w:name w:val="Subtitle"/>
    <w:basedOn w:val="882"/>
    <w:next w:val="882"/>
    <w:link w:val="72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9">
    <w:name w:val="Subtitle Char"/>
    <w:basedOn w:val="883"/>
    <w:link w:val="728"/>
    <w:uiPriority w:val="11"/>
    <w:pPr>
      <w:pBdr/>
      <w:spacing/>
      <w:ind/>
    </w:pPr>
    <w:rPr>
      <w:sz w:val="24"/>
      <w:szCs w:val="24"/>
    </w:rPr>
  </w:style>
  <w:style w:type="paragraph" w:styleId="730">
    <w:name w:val="Quote"/>
    <w:basedOn w:val="882"/>
    <w:next w:val="882"/>
    <w:link w:val="731"/>
    <w:uiPriority w:val="29"/>
    <w:qFormat/>
    <w:pPr>
      <w:pBdr/>
      <w:spacing/>
      <w:ind w:right="720" w:left="720"/>
    </w:pPr>
    <w:rPr>
      <w:i/>
    </w:rPr>
  </w:style>
  <w:style w:type="character" w:styleId="731">
    <w:name w:val="Quote Char"/>
    <w:link w:val="730"/>
    <w:uiPriority w:val="29"/>
    <w:pPr>
      <w:pBdr/>
      <w:spacing/>
      <w:ind/>
    </w:pPr>
    <w:rPr>
      <w:i/>
    </w:rPr>
  </w:style>
  <w:style w:type="paragraph" w:styleId="732">
    <w:name w:val="Intense Quote"/>
    <w:basedOn w:val="882"/>
    <w:next w:val="882"/>
    <w:link w:val="73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3">
    <w:name w:val="Intense Quote Char"/>
    <w:link w:val="732"/>
    <w:uiPriority w:val="30"/>
    <w:pPr>
      <w:pBdr/>
      <w:spacing/>
      <w:ind/>
    </w:pPr>
    <w:rPr>
      <w:i/>
    </w:rPr>
  </w:style>
  <w:style w:type="paragraph" w:styleId="734">
    <w:name w:val="Header"/>
    <w:basedOn w:val="882"/>
    <w:link w:val="73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5">
    <w:name w:val="Header Char"/>
    <w:basedOn w:val="883"/>
    <w:link w:val="734"/>
    <w:uiPriority w:val="99"/>
    <w:pPr>
      <w:pBdr/>
      <w:spacing/>
      <w:ind/>
    </w:pPr>
  </w:style>
  <w:style w:type="paragraph" w:styleId="736">
    <w:name w:val="Footer"/>
    <w:basedOn w:val="882"/>
    <w:link w:val="73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7">
    <w:name w:val="Footer Char"/>
    <w:basedOn w:val="883"/>
    <w:link w:val="736"/>
    <w:uiPriority w:val="99"/>
    <w:pPr>
      <w:pBdr/>
      <w:spacing/>
      <w:ind/>
    </w:pPr>
  </w:style>
  <w:style w:type="paragraph" w:styleId="738">
    <w:name w:val="Caption"/>
    <w:basedOn w:val="882"/>
    <w:next w:val="88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  <w:pPr>
      <w:pBdr/>
      <w:spacing/>
      <w:ind/>
    </w:pPr>
  </w:style>
  <w:style w:type="table" w:styleId="740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5">
    <w:name w:val="footnote text"/>
    <w:basedOn w:val="882"/>
    <w:link w:val="86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6">
    <w:name w:val="Footnote Text Char"/>
    <w:link w:val="865"/>
    <w:uiPriority w:val="99"/>
    <w:pPr>
      <w:pBdr/>
      <w:spacing/>
      <w:ind/>
    </w:pPr>
    <w:rPr>
      <w:sz w:val="18"/>
    </w:rPr>
  </w:style>
  <w:style w:type="character" w:styleId="867">
    <w:name w:val="footnote reference"/>
    <w:basedOn w:val="883"/>
    <w:uiPriority w:val="99"/>
    <w:unhideWhenUsed/>
    <w:pPr>
      <w:pBdr/>
      <w:spacing/>
      <w:ind/>
    </w:pPr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9">
    <w:name w:val="Endnote Text Char"/>
    <w:link w:val="868"/>
    <w:uiPriority w:val="99"/>
    <w:pPr>
      <w:pBdr/>
      <w:spacing/>
      <w:ind/>
    </w:pPr>
    <w:rPr>
      <w:sz w:val="20"/>
    </w:rPr>
  </w:style>
  <w:style w:type="character" w:styleId="870">
    <w:name w:val="end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pBdr/>
      <w:spacing w:after="57"/>
      <w:ind w:right="0" w:firstLine="0" w:left="0"/>
    </w:pPr>
  </w:style>
  <w:style w:type="paragraph" w:styleId="872">
    <w:name w:val="toc 2"/>
    <w:basedOn w:val="882"/>
    <w:next w:val="882"/>
    <w:uiPriority w:val="39"/>
    <w:unhideWhenUsed/>
    <w:pPr>
      <w:pBdr/>
      <w:spacing w:after="57"/>
      <w:ind w:right="0" w:firstLine="0" w:left="283"/>
    </w:pPr>
  </w:style>
  <w:style w:type="paragraph" w:styleId="873">
    <w:name w:val="toc 3"/>
    <w:basedOn w:val="882"/>
    <w:next w:val="882"/>
    <w:uiPriority w:val="39"/>
    <w:unhideWhenUsed/>
    <w:pPr>
      <w:pBdr/>
      <w:spacing w:after="57"/>
      <w:ind w:right="0" w:firstLine="0" w:left="567"/>
    </w:pPr>
  </w:style>
  <w:style w:type="paragraph" w:styleId="874">
    <w:name w:val="toc 4"/>
    <w:basedOn w:val="882"/>
    <w:next w:val="882"/>
    <w:uiPriority w:val="39"/>
    <w:unhideWhenUsed/>
    <w:pPr>
      <w:pBdr/>
      <w:spacing w:after="57"/>
      <w:ind w:right="0" w:firstLine="0" w:left="850"/>
    </w:pPr>
  </w:style>
  <w:style w:type="paragraph" w:styleId="875">
    <w:name w:val="toc 5"/>
    <w:basedOn w:val="882"/>
    <w:next w:val="882"/>
    <w:uiPriority w:val="39"/>
    <w:unhideWhenUsed/>
    <w:pPr>
      <w:pBdr/>
      <w:spacing w:after="57"/>
      <w:ind w:right="0" w:firstLine="0" w:left="1134"/>
    </w:pPr>
  </w:style>
  <w:style w:type="paragraph" w:styleId="876">
    <w:name w:val="toc 6"/>
    <w:basedOn w:val="882"/>
    <w:next w:val="882"/>
    <w:uiPriority w:val="39"/>
    <w:unhideWhenUsed/>
    <w:pPr>
      <w:pBdr/>
      <w:spacing w:after="57"/>
      <w:ind w:right="0" w:firstLine="0" w:left="1417"/>
    </w:pPr>
  </w:style>
  <w:style w:type="paragraph" w:styleId="877">
    <w:name w:val="toc 7"/>
    <w:basedOn w:val="882"/>
    <w:next w:val="882"/>
    <w:uiPriority w:val="39"/>
    <w:unhideWhenUsed/>
    <w:pPr>
      <w:pBdr/>
      <w:spacing w:after="57"/>
      <w:ind w:right="0" w:firstLine="0" w:left="1701"/>
    </w:pPr>
  </w:style>
  <w:style w:type="paragraph" w:styleId="878">
    <w:name w:val="toc 8"/>
    <w:basedOn w:val="882"/>
    <w:next w:val="882"/>
    <w:uiPriority w:val="39"/>
    <w:unhideWhenUsed/>
    <w:pPr>
      <w:pBdr/>
      <w:spacing w:after="57"/>
      <w:ind w:right="0" w:firstLine="0" w:left="1984"/>
    </w:pPr>
  </w:style>
  <w:style w:type="paragraph" w:styleId="879">
    <w:name w:val="toc 9"/>
    <w:basedOn w:val="882"/>
    <w:next w:val="882"/>
    <w:uiPriority w:val="39"/>
    <w:unhideWhenUsed/>
    <w:pPr>
      <w:pBdr/>
      <w:spacing w:after="57"/>
      <w:ind w:right="0" w:firstLine="0" w:left="2268"/>
    </w:p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paragraph" w:styleId="882" w:default="1">
    <w:name w:val="Normal"/>
    <w:qFormat/>
    <w:pPr>
      <w:pBdr/>
      <w:spacing w:line="360" w:lineRule="auto"/>
      <w:ind/>
    </w:pPr>
    <w:rPr>
      <w:rFonts w:ascii="Arial" w:hAnsi="Arial"/>
    </w:r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table" w:styleId="8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  <w:style w:type="paragraph" w:styleId="886">
    <w:name w:val="List Paragraph"/>
    <w:basedOn w:val="882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Calibri"/>
      <w:lang w:eastAsia="zh-CN"/>
    </w:rPr>
  </w:style>
  <w:style w:type="table" w:styleId="887" w:customStyle="1">
    <w:name w:val="StGen0"/>
    <w:basedOn w:val="884"/>
    <w:pPr>
      <w:pBdr/>
      <w:spacing w:after="200" w:line="276" w:lineRule="auto"/>
      <w:ind/>
    </w:pPr>
    <w:rPr>
      <w:rFonts w:ascii="Calibri" w:hAnsi="Calibri" w:eastAsia="Calibri" w:cs="Calibri"/>
      <w:lang w:eastAsia="zh-CN"/>
    </w:r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889" w:customStyle="1">
    <w:name w:val="StGen1"/>
    <w:basedOn w:val="884"/>
    <w:pPr>
      <w:pBdr/>
      <w:spacing w:after="200" w:line="276" w:lineRule="auto"/>
      <w:ind/>
    </w:pPr>
    <w:rPr>
      <w:rFonts w:ascii="Calibri" w:hAnsi="Calibri" w:eastAsia="Calibri" w:cs="Calibri"/>
      <w:lang w:eastAsia="zh-CN"/>
    </w:r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StGen2"/>
    <w:basedOn w:val="884"/>
    <w:pPr>
      <w:pBdr/>
      <w:spacing w:after="200" w:line="276" w:lineRule="auto"/>
      <w:ind/>
    </w:pPr>
    <w:rPr>
      <w:rFonts w:ascii="Calibri" w:hAnsi="Calibri" w:eastAsia="Calibri" w:cs="Calibri"/>
      <w:lang w:eastAsia="zh-CN"/>
    </w:r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Table Grid"/>
    <w:basedOn w:val="88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2">
    <w:name w:val="annotation reference"/>
    <w:basedOn w:val="88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93">
    <w:name w:val="annotation text"/>
    <w:basedOn w:val="882"/>
    <w:link w:val="894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894" w:customStyle="1">
    <w:name w:val="Commentaire Car"/>
    <w:basedOn w:val="883"/>
    <w:link w:val="893"/>
    <w:uiPriority w:val="99"/>
    <w:semiHidden/>
    <w:pPr>
      <w:pBdr/>
      <w:spacing/>
      <w:ind/>
    </w:pPr>
    <w:rPr>
      <w:rFonts w:ascii="Arial" w:hAnsi="Arial"/>
      <w:sz w:val="20"/>
      <w:szCs w:val="20"/>
    </w:rPr>
  </w:style>
  <w:style w:type="paragraph" w:styleId="895">
    <w:name w:val="annotation subject"/>
    <w:basedOn w:val="893"/>
    <w:next w:val="893"/>
    <w:link w:val="896"/>
    <w:uiPriority w:val="99"/>
    <w:semiHidden/>
    <w:unhideWhenUsed/>
    <w:pPr>
      <w:pBdr/>
      <w:spacing/>
      <w:ind/>
    </w:pPr>
    <w:rPr>
      <w:b/>
      <w:bCs/>
    </w:rPr>
  </w:style>
  <w:style w:type="character" w:styleId="896" w:customStyle="1">
    <w:name w:val="Objet du commentaire Car"/>
    <w:basedOn w:val="894"/>
    <w:link w:val="895"/>
    <w:uiPriority w:val="99"/>
    <w:semiHidden/>
    <w:pPr>
      <w:pBdr/>
      <w:spacing/>
      <w:ind/>
    </w:pPr>
    <w:rPr>
      <w:rFonts w:ascii="Arial" w:hAnsi="Arial"/>
      <w:b/>
      <w:bCs/>
      <w:sz w:val="20"/>
      <w:szCs w:val="20"/>
    </w:rPr>
  </w:style>
  <w:style w:type="character" w:styleId="897" w:customStyle="1">
    <w:name w:val="Heading 9 Char"/>
    <w:basedOn w:val="88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Universite de Bordeaux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Liger</dc:creator>
  <cp:keywords/>
  <dc:description/>
  <cp:lastModifiedBy>Anais Liger</cp:lastModifiedBy>
  <cp:revision>79</cp:revision>
  <dcterms:created xsi:type="dcterms:W3CDTF">2025-02-13T12:42:00Z</dcterms:created>
  <dcterms:modified xsi:type="dcterms:W3CDTF">2025-04-01T14:03:46Z</dcterms:modified>
</cp:coreProperties>
</file>