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B8DC" w14:textId="77777777" w:rsidR="00073C69" w:rsidRDefault="00073C69" w:rsidP="00BA13EC">
      <w:pPr>
        <w:spacing w:before="120" w:after="0"/>
        <w:ind w:firstLine="708"/>
        <w:jc w:val="center"/>
        <w:rPr>
          <w:rFonts w:ascii="Times New Roman" w:hAnsi="Times New Roman" w:cs="Times New Roman"/>
          <w:b/>
          <w:bCs/>
          <w:sz w:val="24"/>
          <w:szCs w:val="24"/>
        </w:rPr>
      </w:pPr>
      <w:r>
        <w:rPr>
          <w:rFonts w:ascii="Times New Roman" w:hAnsi="Times New Roman" w:cs="Times New Roman"/>
          <w:b/>
          <w:bCs/>
          <w:sz w:val="24"/>
          <w:szCs w:val="24"/>
        </w:rPr>
        <w:t>Droit européen des droits de l’homme</w:t>
      </w:r>
    </w:p>
    <w:p w14:paraId="7AFA966C" w14:textId="77777777" w:rsidR="00073C69" w:rsidRDefault="00073C69" w:rsidP="00BA13EC">
      <w:pPr>
        <w:spacing w:before="120" w:after="0"/>
        <w:ind w:firstLine="708"/>
        <w:jc w:val="center"/>
        <w:rPr>
          <w:rFonts w:ascii="Times New Roman" w:hAnsi="Times New Roman" w:cs="Times New Roman"/>
          <w:b/>
          <w:bCs/>
          <w:sz w:val="24"/>
          <w:szCs w:val="24"/>
        </w:rPr>
      </w:pPr>
      <w:r>
        <w:rPr>
          <w:rFonts w:ascii="Times New Roman" w:hAnsi="Times New Roman" w:cs="Times New Roman"/>
          <w:b/>
          <w:bCs/>
          <w:sz w:val="24"/>
          <w:szCs w:val="24"/>
        </w:rPr>
        <w:t>Support de cours n°4</w:t>
      </w:r>
    </w:p>
    <w:p w14:paraId="40247668" w14:textId="77777777" w:rsidR="00073C69" w:rsidRDefault="00073C69" w:rsidP="00073C69">
      <w:pPr>
        <w:spacing w:before="120" w:after="0"/>
        <w:ind w:firstLine="708"/>
        <w:rPr>
          <w:rFonts w:ascii="Times New Roman" w:hAnsi="Times New Roman" w:cs="Times New Roman"/>
          <w:b/>
          <w:bCs/>
          <w:sz w:val="24"/>
          <w:szCs w:val="24"/>
        </w:rPr>
      </w:pPr>
    </w:p>
    <w:p w14:paraId="71395EFA" w14:textId="7A699921" w:rsidR="00C60600" w:rsidRDefault="00C60600" w:rsidP="00073C69">
      <w:pPr>
        <w:spacing w:before="120" w:after="0"/>
        <w:ind w:firstLine="708"/>
        <w:rPr>
          <w:rFonts w:ascii="Times New Roman" w:hAnsi="Times New Roman" w:cs="Times New Roman"/>
          <w:b/>
          <w:bCs/>
          <w:sz w:val="24"/>
          <w:szCs w:val="24"/>
        </w:rPr>
      </w:pPr>
      <w:r>
        <w:rPr>
          <w:rFonts w:ascii="Times New Roman" w:hAnsi="Times New Roman" w:cs="Times New Roman"/>
          <w:b/>
          <w:bCs/>
          <w:sz w:val="24"/>
          <w:szCs w:val="24"/>
        </w:rPr>
        <w:t xml:space="preserve">Chapitre 2 : </w:t>
      </w:r>
      <w:r w:rsidRPr="00663B2B">
        <w:rPr>
          <w:rFonts w:ascii="Times New Roman" w:hAnsi="Times New Roman" w:cs="Times New Roman"/>
          <w:b/>
          <w:bCs/>
          <w:sz w:val="24"/>
          <w:szCs w:val="24"/>
        </w:rPr>
        <w:t>L</w:t>
      </w:r>
      <w:r>
        <w:rPr>
          <w:rFonts w:ascii="Times New Roman" w:hAnsi="Times New Roman" w:cs="Times New Roman"/>
          <w:b/>
          <w:bCs/>
          <w:sz w:val="24"/>
          <w:szCs w:val="24"/>
        </w:rPr>
        <w:t>e droit à l’identité</w:t>
      </w:r>
    </w:p>
    <w:p w14:paraId="40FD9934" w14:textId="77777777" w:rsidR="00C60600"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Le droit à l’identité qui n’est pas expressément contenu dans la Convention a été consacré par la Cour européenne de manière générale au fil d’une jurisprudence évolutive</w:t>
      </w:r>
      <w:r>
        <w:rPr>
          <w:rFonts w:ascii="Times New Roman" w:hAnsi="Times New Roman" w:cs="Times New Roman"/>
          <w:sz w:val="24"/>
          <w:szCs w:val="24"/>
        </w:rPr>
        <w:t xml:space="preserve"> sur le fondement de l’article 8 de la convention. Si la plupart des éléments de l’identité relèvent selon la cour du droit à la vie privée de la personne, certains se rattachent au moins partiellement au droit au respect de la vie familiale. Sur cette question du droit à l’identité la cour a en effet recours au concept de « Vie privée et familiale ».</w:t>
      </w:r>
    </w:p>
    <w:p w14:paraId="5BEB2772" w14:textId="77777777" w:rsidR="00C60600" w:rsidRDefault="00C60600" w:rsidP="00C60600">
      <w:pPr>
        <w:spacing w:before="120"/>
        <w:ind w:firstLine="284"/>
        <w:jc w:val="both"/>
        <w:rPr>
          <w:rFonts w:ascii="Times New Roman" w:hAnsi="Times New Roman" w:cs="Times New Roman"/>
          <w:sz w:val="24"/>
          <w:szCs w:val="24"/>
        </w:rPr>
      </w:pPr>
      <w:r>
        <w:rPr>
          <w:rFonts w:ascii="Times New Roman" w:hAnsi="Times New Roman" w:cs="Times New Roman"/>
          <w:sz w:val="24"/>
          <w:szCs w:val="24"/>
        </w:rPr>
        <w:t xml:space="preserve">Le droit à l’identité apparaît pour la première fois dans la jurisprudence de la cour européenne avec la </w:t>
      </w:r>
      <w:r w:rsidRPr="00AE2210">
        <w:rPr>
          <w:rFonts w:ascii="Times New Roman" w:hAnsi="Times New Roman" w:cs="Times New Roman"/>
          <w:sz w:val="24"/>
          <w:szCs w:val="24"/>
        </w:rPr>
        <w:t xml:space="preserve">consécration d’un droit au nom, qui ne figure pas dans la Convention, dans l’arrêt </w:t>
      </w:r>
      <w:proofErr w:type="spellStart"/>
      <w:r w:rsidRPr="00AE2210">
        <w:rPr>
          <w:rFonts w:ascii="Times New Roman" w:hAnsi="Times New Roman" w:cs="Times New Roman"/>
          <w:i/>
          <w:sz w:val="24"/>
          <w:szCs w:val="24"/>
        </w:rPr>
        <w:t>Burghartz</w:t>
      </w:r>
      <w:proofErr w:type="spellEnd"/>
      <w:r w:rsidRPr="00AE2210">
        <w:rPr>
          <w:rFonts w:ascii="Times New Roman" w:hAnsi="Times New Roman" w:cs="Times New Roman"/>
          <w:i/>
          <w:sz w:val="24"/>
          <w:szCs w:val="24"/>
        </w:rPr>
        <w:t xml:space="preserve"> c/ Suisse</w:t>
      </w:r>
      <w:r w:rsidRPr="00AE2210">
        <w:rPr>
          <w:rFonts w:ascii="Times New Roman" w:hAnsi="Times New Roman" w:cs="Times New Roman"/>
          <w:sz w:val="24"/>
          <w:szCs w:val="24"/>
        </w:rPr>
        <w:t xml:space="preserve"> du 22 févr. 1994. C’est dans l’arrêt </w:t>
      </w:r>
      <w:proofErr w:type="spellStart"/>
      <w:r w:rsidRPr="00AE2210">
        <w:rPr>
          <w:rFonts w:ascii="Times New Roman" w:hAnsi="Times New Roman" w:cs="Times New Roman"/>
          <w:i/>
          <w:sz w:val="24"/>
          <w:szCs w:val="24"/>
        </w:rPr>
        <w:t>Bensaid</w:t>
      </w:r>
      <w:proofErr w:type="spellEnd"/>
      <w:r w:rsidRPr="00AE2210">
        <w:rPr>
          <w:rFonts w:ascii="Times New Roman" w:hAnsi="Times New Roman" w:cs="Times New Roman"/>
          <w:i/>
          <w:sz w:val="24"/>
          <w:szCs w:val="24"/>
        </w:rPr>
        <w:t xml:space="preserve"> c/ </w:t>
      </w:r>
      <w:proofErr w:type="spellStart"/>
      <w:r w:rsidRPr="00AE2210">
        <w:rPr>
          <w:rFonts w:ascii="Times New Roman" w:hAnsi="Times New Roman" w:cs="Times New Roman"/>
          <w:i/>
          <w:sz w:val="24"/>
          <w:szCs w:val="24"/>
        </w:rPr>
        <w:t>Royaume-uni</w:t>
      </w:r>
      <w:proofErr w:type="spellEnd"/>
      <w:r w:rsidRPr="00AE2210">
        <w:rPr>
          <w:rFonts w:ascii="Times New Roman" w:hAnsi="Times New Roman" w:cs="Times New Roman"/>
          <w:sz w:val="24"/>
          <w:szCs w:val="24"/>
        </w:rPr>
        <w:t xml:space="preserve"> du 6 février 2001 relatif à l’expulsion d’un étranger schizophrène que la Cour affirme expressément pour la première fois que « l’article 8 protège un droit à l’identité ». Par cette affirmation elle consacre un droit à l’identité autonome, repris ensuite dans l’arrêt </w:t>
      </w:r>
      <w:r w:rsidRPr="00AE2210">
        <w:rPr>
          <w:rFonts w:ascii="Times New Roman" w:hAnsi="Times New Roman" w:cs="Times New Roman"/>
          <w:i/>
          <w:sz w:val="24"/>
          <w:szCs w:val="24"/>
        </w:rPr>
        <w:t>Odièvre</w:t>
      </w:r>
      <w:r w:rsidRPr="00AE2210">
        <w:rPr>
          <w:rFonts w:ascii="Times New Roman" w:hAnsi="Times New Roman" w:cs="Times New Roman"/>
          <w:sz w:val="24"/>
          <w:szCs w:val="24"/>
        </w:rPr>
        <w:t xml:space="preserve"> en 2003 (dans le même sens </w:t>
      </w:r>
      <w:proofErr w:type="spellStart"/>
      <w:r w:rsidRPr="00AE2210">
        <w:rPr>
          <w:rFonts w:ascii="Times New Roman" w:hAnsi="Times New Roman" w:cs="Times New Roman"/>
          <w:i/>
          <w:sz w:val="24"/>
          <w:szCs w:val="24"/>
        </w:rPr>
        <w:t>Godelli</w:t>
      </w:r>
      <w:proofErr w:type="spellEnd"/>
      <w:r w:rsidRPr="00AE2210">
        <w:rPr>
          <w:rFonts w:ascii="Times New Roman" w:hAnsi="Times New Roman" w:cs="Times New Roman"/>
          <w:sz w:val="24"/>
          <w:szCs w:val="24"/>
        </w:rPr>
        <w:t xml:space="preserve">) concernant l’accès aux origines, mais également l’arrêt </w:t>
      </w:r>
      <w:proofErr w:type="spellStart"/>
      <w:r w:rsidRPr="00AE2210">
        <w:rPr>
          <w:rFonts w:ascii="Times New Roman" w:hAnsi="Times New Roman" w:cs="Times New Roman"/>
          <w:i/>
          <w:sz w:val="24"/>
          <w:szCs w:val="24"/>
        </w:rPr>
        <w:t>Jäggi</w:t>
      </w:r>
      <w:proofErr w:type="spellEnd"/>
      <w:r w:rsidRPr="00AE2210">
        <w:rPr>
          <w:rFonts w:ascii="Times New Roman" w:hAnsi="Times New Roman" w:cs="Times New Roman"/>
          <w:i/>
          <w:sz w:val="24"/>
          <w:szCs w:val="24"/>
        </w:rPr>
        <w:t xml:space="preserve"> c/ Suisse</w:t>
      </w:r>
      <w:r w:rsidRPr="00AE2210">
        <w:rPr>
          <w:rFonts w:ascii="Times New Roman" w:hAnsi="Times New Roman" w:cs="Times New Roman"/>
          <w:sz w:val="24"/>
          <w:szCs w:val="24"/>
        </w:rPr>
        <w:t xml:space="preserve"> du 13 oct. 2006, visé par l’arrêt </w:t>
      </w:r>
      <w:r w:rsidRPr="00AE2210">
        <w:rPr>
          <w:rFonts w:ascii="Times New Roman" w:hAnsi="Times New Roman" w:cs="Times New Roman"/>
          <w:i/>
          <w:sz w:val="24"/>
          <w:szCs w:val="24"/>
        </w:rPr>
        <w:t>Mennesson</w:t>
      </w:r>
      <w:r w:rsidRPr="00AE2210">
        <w:rPr>
          <w:rFonts w:ascii="Times New Roman" w:hAnsi="Times New Roman" w:cs="Times New Roman"/>
          <w:sz w:val="24"/>
          <w:szCs w:val="24"/>
        </w:rPr>
        <w:t xml:space="preserve"> (dans le même sens </w:t>
      </w:r>
      <w:proofErr w:type="spellStart"/>
      <w:r w:rsidRPr="00AE2210">
        <w:rPr>
          <w:rFonts w:ascii="Times New Roman" w:hAnsi="Times New Roman" w:cs="Times New Roman"/>
          <w:i/>
          <w:sz w:val="24"/>
          <w:szCs w:val="24"/>
        </w:rPr>
        <w:t>Pascaud</w:t>
      </w:r>
      <w:proofErr w:type="spellEnd"/>
      <w:r w:rsidRPr="00AE2210">
        <w:rPr>
          <w:rFonts w:ascii="Times New Roman" w:hAnsi="Times New Roman" w:cs="Times New Roman"/>
          <w:i/>
          <w:sz w:val="24"/>
          <w:szCs w:val="24"/>
        </w:rPr>
        <w:t xml:space="preserve"> c/ France</w:t>
      </w:r>
      <w:r w:rsidRPr="00AE2210">
        <w:rPr>
          <w:rFonts w:ascii="Times New Roman" w:hAnsi="Times New Roman" w:cs="Times New Roman"/>
          <w:sz w:val="24"/>
          <w:szCs w:val="24"/>
        </w:rPr>
        <w:t>, 16 juin 2011).</w:t>
      </w:r>
    </w:p>
    <w:p w14:paraId="67552C29" w14:textId="77777777" w:rsidR="00C60600" w:rsidRPr="00AE2210"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 xml:space="preserve"> Parmi les différents aspects du droit à l’identité on </w:t>
      </w:r>
      <w:r>
        <w:rPr>
          <w:rFonts w:ascii="Times New Roman" w:hAnsi="Times New Roman" w:cs="Times New Roman"/>
          <w:sz w:val="24"/>
          <w:szCs w:val="24"/>
        </w:rPr>
        <w:t>portera</w:t>
      </w:r>
      <w:r w:rsidRPr="00AE2210">
        <w:rPr>
          <w:rFonts w:ascii="Times New Roman" w:hAnsi="Times New Roman" w:cs="Times New Roman"/>
          <w:sz w:val="24"/>
          <w:szCs w:val="24"/>
        </w:rPr>
        <w:t xml:space="preserve"> une attention particulière au droit à l’identité sexuelle</w:t>
      </w:r>
      <w:r>
        <w:rPr>
          <w:rFonts w:ascii="Times New Roman" w:hAnsi="Times New Roman" w:cs="Times New Roman"/>
          <w:sz w:val="24"/>
          <w:szCs w:val="24"/>
        </w:rPr>
        <w:t xml:space="preserve"> et à l’identité familiale</w:t>
      </w:r>
      <w:r w:rsidRPr="00AE2210">
        <w:rPr>
          <w:rFonts w:ascii="Times New Roman" w:hAnsi="Times New Roman" w:cs="Times New Roman"/>
          <w:sz w:val="24"/>
          <w:szCs w:val="24"/>
        </w:rPr>
        <w:t>.</w:t>
      </w:r>
    </w:p>
    <w:p w14:paraId="498C0260" w14:textId="77777777" w:rsidR="00C60600" w:rsidRPr="00663B2B" w:rsidRDefault="00C60600" w:rsidP="00C60600">
      <w:pPr>
        <w:spacing w:before="120" w:after="0"/>
        <w:ind w:firstLine="284"/>
        <w:jc w:val="both"/>
        <w:rPr>
          <w:rFonts w:ascii="Times New Roman" w:hAnsi="Times New Roman" w:cs="Times New Roman"/>
          <w:b/>
          <w:bCs/>
          <w:sz w:val="24"/>
          <w:szCs w:val="24"/>
        </w:rPr>
      </w:pPr>
      <w:r>
        <w:rPr>
          <w:rFonts w:ascii="Times New Roman" w:hAnsi="Times New Roman" w:cs="Times New Roman"/>
          <w:b/>
          <w:bCs/>
          <w:sz w:val="24"/>
          <w:szCs w:val="24"/>
        </w:rPr>
        <w:t>Section 1 : L</w:t>
      </w:r>
      <w:r w:rsidRPr="00663B2B">
        <w:rPr>
          <w:rFonts w:ascii="Times New Roman" w:hAnsi="Times New Roman" w:cs="Times New Roman"/>
          <w:b/>
          <w:bCs/>
          <w:sz w:val="24"/>
          <w:szCs w:val="24"/>
        </w:rPr>
        <w:t>’identité sexuelle</w:t>
      </w:r>
    </w:p>
    <w:p w14:paraId="1B4402C8" w14:textId="32E303E9" w:rsidR="00C60600" w:rsidRDefault="00C60600" w:rsidP="00C60600">
      <w:pPr>
        <w:spacing w:before="120" w:after="0"/>
        <w:ind w:left="360"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437970">
        <w:rPr>
          <w:rFonts w:ascii="Times New Roman" w:hAnsi="Times New Roman" w:cs="Times New Roman"/>
          <w:b/>
          <w:bCs/>
          <w:sz w:val="24"/>
          <w:szCs w:val="24"/>
        </w:rPr>
        <w:t>Le</w:t>
      </w:r>
      <w:r w:rsidRPr="009F0E60">
        <w:rPr>
          <w:rFonts w:ascii="Times New Roman" w:hAnsi="Times New Roman" w:cs="Times New Roman"/>
          <w:b/>
          <w:bCs/>
          <w:sz w:val="24"/>
          <w:szCs w:val="24"/>
        </w:rPr>
        <w:t xml:space="preserve"> </w:t>
      </w:r>
      <w:r>
        <w:rPr>
          <w:rFonts w:ascii="Times New Roman" w:hAnsi="Times New Roman" w:cs="Times New Roman"/>
          <w:b/>
          <w:bCs/>
          <w:sz w:val="24"/>
          <w:szCs w:val="24"/>
        </w:rPr>
        <w:t>droit de changer de sexe sur l’Etat civil</w:t>
      </w:r>
    </w:p>
    <w:p w14:paraId="47DACC81" w14:textId="77777777" w:rsidR="00C01074" w:rsidRDefault="00C60600" w:rsidP="00C01074">
      <w:pPr>
        <w:pStyle w:val="Paragraphedeliste"/>
        <w:numPr>
          <w:ilvl w:val="0"/>
          <w:numId w:val="1"/>
        </w:numPr>
        <w:spacing w:before="120"/>
        <w:jc w:val="both"/>
        <w:rPr>
          <w:rFonts w:ascii="Times New Roman" w:hAnsi="Times New Roman" w:cs="Times New Roman"/>
          <w:b/>
          <w:bCs/>
          <w:sz w:val="24"/>
          <w:szCs w:val="24"/>
        </w:rPr>
      </w:pPr>
      <w:r w:rsidRPr="00EB287E">
        <w:rPr>
          <w:rFonts w:ascii="Times New Roman" w:hAnsi="Times New Roman" w:cs="Times New Roman"/>
          <w:b/>
          <w:bCs/>
          <w:sz w:val="24"/>
          <w:szCs w:val="24"/>
        </w:rPr>
        <w:t xml:space="preserve">L’obligation pour les Etats d’admettre le changement de sexe </w:t>
      </w:r>
    </w:p>
    <w:p w14:paraId="5BAAEA29" w14:textId="4E8E658E" w:rsidR="00C01074" w:rsidRPr="00C01074" w:rsidRDefault="00C01074" w:rsidP="00C01074">
      <w:pPr>
        <w:spacing w:before="120"/>
        <w:ind w:firstLine="284"/>
        <w:jc w:val="both"/>
        <w:rPr>
          <w:rFonts w:ascii="Times New Roman" w:hAnsi="Times New Roman" w:cs="Times New Roman"/>
          <w:b/>
          <w:bCs/>
          <w:sz w:val="24"/>
          <w:szCs w:val="24"/>
        </w:rPr>
      </w:pPr>
      <w:r w:rsidRPr="00C01074">
        <w:rPr>
          <w:rFonts w:ascii="Times New Roman" w:hAnsi="Times New Roman" w:cs="Times New Roman"/>
          <w:sz w:val="24"/>
          <w:szCs w:val="24"/>
        </w:rPr>
        <w:t>Si dans l’arrêt B c. France du 25 mars 1992, (Requête no</w:t>
      </w:r>
      <w:hyperlink r:id="rId5" w:anchor="{%22appno%22:[%2213343/87%22]}" w:tgtFrame="_blank" w:history="1">
        <w:r w:rsidRPr="00C01074">
          <w:rPr>
            <w:rFonts w:ascii="Times New Roman" w:hAnsi="Times New Roman" w:cs="Times New Roman"/>
            <w:sz w:val="24"/>
            <w:szCs w:val="24"/>
          </w:rPr>
          <w:t>13343/87</w:t>
        </w:r>
      </w:hyperlink>
      <w:r w:rsidRPr="00C01074">
        <w:rPr>
          <w:rFonts w:ascii="Times New Roman" w:hAnsi="Times New Roman" w:cs="Times New Roman"/>
          <w:sz w:val="24"/>
          <w:szCs w:val="24"/>
        </w:rPr>
        <w:t>), le système français d'identification des personnes avait fait l'objet d'une condamnation au titre de la vie privée de la Cour européenne, la Cour n’avait pas imposé le changement de sexe</w:t>
      </w:r>
      <w:r w:rsidRPr="00C01074">
        <w:rPr>
          <w:rFonts w:ascii="Times New Roman" w:hAnsi="Times New Roman" w:cs="Times New Roman"/>
          <w:sz w:val="24"/>
          <w:szCs w:val="24"/>
        </w:rPr>
        <w:fldChar w:fldCharType="begin"/>
      </w:r>
      <w:r w:rsidRPr="00C01074">
        <w:rPr>
          <w:rFonts w:ascii="Times New Roman" w:hAnsi="Times New Roman" w:cs="Times New Roman"/>
          <w:sz w:val="24"/>
          <w:szCs w:val="24"/>
        </w:rPr>
        <w:instrText xml:space="preserve"> XE "Sexe :changement" </w:instrText>
      </w:r>
      <w:r w:rsidRPr="00C01074">
        <w:rPr>
          <w:rFonts w:ascii="Times New Roman" w:hAnsi="Times New Roman" w:cs="Times New Roman"/>
          <w:sz w:val="24"/>
          <w:szCs w:val="24"/>
        </w:rPr>
        <w:fldChar w:fldCharType="end"/>
      </w:r>
      <w:r w:rsidRPr="00C01074">
        <w:rPr>
          <w:rFonts w:ascii="Times New Roman" w:hAnsi="Times New Roman" w:cs="Times New Roman"/>
          <w:sz w:val="24"/>
          <w:szCs w:val="24"/>
        </w:rPr>
        <w:t xml:space="preserve"> de la personne transgenre sur l’Etat civil. </w:t>
      </w:r>
    </w:p>
    <w:p w14:paraId="36EC028A" w14:textId="4CED69C0" w:rsidR="00C60600" w:rsidRDefault="00C60600" w:rsidP="00C01074">
      <w:pPr>
        <w:spacing w:before="120"/>
        <w:ind w:firstLine="284"/>
        <w:jc w:val="both"/>
        <w:rPr>
          <w:rFonts w:ascii="Times New Roman" w:hAnsi="Times New Roman" w:cs="Times New Roman"/>
          <w:sz w:val="24"/>
          <w:szCs w:val="24"/>
        </w:rPr>
      </w:pPr>
      <w:r w:rsidRPr="00EB287E">
        <w:rPr>
          <w:rFonts w:ascii="Times New Roman" w:hAnsi="Times New Roman" w:cs="Times New Roman"/>
          <w:sz w:val="24"/>
          <w:szCs w:val="24"/>
        </w:rPr>
        <w:t xml:space="preserve">Par l'arrêt </w:t>
      </w:r>
      <w:r w:rsidRPr="00EB287E">
        <w:rPr>
          <w:rFonts w:ascii="Times New Roman" w:hAnsi="Times New Roman" w:cs="Times New Roman"/>
          <w:i/>
          <w:sz w:val="24"/>
          <w:szCs w:val="24"/>
        </w:rPr>
        <w:t>Goodwin</w:t>
      </w:r>
      <w:r w:rsidRPr="00EB287E">
        <w:rPr>
          <w:rFonts w:ascii="Times New Roman" w:hAnsi="Times New Roman" w:cs="Times New Roman"/>
          <w:sz w:val="24"/>
          <w:szCs w:val="24"/>
        </w:rPr>
        <w:fldChar w:fldCharType="begin"/>
      </w:r>
      <w:r w:rsidRPr="00EB287E">
        <w:rPr>
          <w:rFonts w:ascii="Times New Roman" w:hAnsi="Times New Roman" w:cs="Times New Roman"/>
          <w:sz w:val="24"/>
          <w:szCs w:val="24"/>
        </w:rPr>
        <w:instrText xml:space="preserve"> XE "$$Goodwin C. (2002)" </w:instrText>
      </w:r>
      <w:r w:rsidRPr="00EB287E">
        <w:rPr>
          <w:rFonts w:ascii="Times New Roman" w:hAnsi="Times New Roman" w:cs="Times New Roman"/>
          <w:sz w:val="24"/>
          <w:szCs w:val="24"/>
        </w:rPr>
        <w:fldChar w:fldCharType="end"/>
      </w:r>
      <w:r w:rsidRPr="00EB287E">
        <w:rPr>
          <w:rFonts w:ascii="Times New Roman" w:hAnsi="Times New Roman" w:cs="Times New Roman"/>
          <w:sz w:val="24"/>
          <w:szCs w:val="24"/>
        </w:rPr>
        <w:t xml:space="preserve"> et l'arrêt </w:t>
      </w:r>
      <w:r w:rsidRPr="00EB287E">
        <w:rPr>
          <w:rFonts w:ascii="Times New Roman" w:hAnsi="Times New Roman" w:cs="Times New Roman"/>
          <w:i/>
          <w:sz w:val="24"/>
          <w:szCs w:val="24"/>
        </w:rPr>
        <w:t>I. c/ Royaume-Uni</w:t>
      </w:r>
      <w:r w:rsidRPr="00EB287E">
        <w:rPr>
          <w:rFonts w:ascii="Times New Roman" w:hAnsi="Times New Roman" w:cs="Times New Roman"/>
          <w:sz w:val="24"/>
          <w:szCs w:val="24"/>
        </w:rPr>
        <w:fldChar w:fldCharType="begin"/>
      </w:r>
      <w:r w:rsidRPr="00EB287E">
        <w:rPr>
          <w:rFonts w:ascii="Times New Roman" w:hAnsi="Times New Roman" w:cs="Times New Roman"/>
          <w:sz w:val="24"/>
          <w:szCs w:val="24"/>
        </w:rPr>
        <w:instrText xml:space="preserve"> XE "$$I. c/ Royaume-Uni (2002)" </w:instrText>
      </w:r>
      <w:r w:rsidRPr="00EB287E">
        <w:rPr>
          <w:rFonts w:ascii="Times New Roman" w:hAnsi="Times New Roman" w:cs="Times New Roman"/>
          <w:sz w:val="24"/>
          <w:szCs w:val="24"/>
        </w:rPr>
        <w:fldChar w:fldCharType="end"/>
      </w:r>
      <w:r w:rsidRPr="00EB287E">
        <w:rPr>
          <w:rFonts w:ascii="Times New Roman" w:hAnsi="Times New Roman" w:cs="Times New Roman"/>
          <w:sz w:val="24"/>
          <w:szCs w:val="24"/>
        </w:rPr>
        <w:t xml:space="preserve"> du 11 juillet 2002, la Cour européenne des droits de l'homme, </w:t>
      </w:r>
      <w:proofErr w:type="spellStart"/>
      <w:r w:rsidRPr="00EB287E">
        <w:rPr>
          <w:rFonts w:ascii="Times New Roman" w:hAnsi="Times New Roman" w:cs="Times New Roman"/>
          <w:sz w:val="24"/>
          <w:szCs w:val="24"/>
        </w:rPr>
        <w:t>op</w:t>
      </w:r>
      <w:r w:rsidR="00C01074">
        <w:rPr>
          <w:rFonts w:ascii="Times New Roman" w:hAnsi="Times New Roman" w:cs="Times New Roman"/>
          <w:sz w:val="24"/>
          <w:szCs w:val="24"/>
        </w:rPr>
        <w:t>èrant</w:t>
      </w:r>
      <w:proofErr w:type="spellEnd"/>
      <w:r w:rsidRPr="00EB287E">
        <w:rPr>
          <w:rFonts w:ascii="Times New Roman" w:hAnsi="Times New Roman" w:cs="Times New Roman"/>
          <w:sz w:val="24"/>
          <w:szCs w:val="24"/>
        </w:rPr>
        <w:t xml:space="preserve"> un revirement remarquable, franchit une étape essentielle dans la reconnaissance des droits des transsexuels en imposant aux Etats </w:t>
      </w:r>
      <w:r>
        <w:rPr>
          <w:rFonts w:ascii="Times New Roman" w:hAnsi="Times New Roman" w:cs="Times New Roman"/>
          <w:sz w:val="24"/>
          <w:szCs w:val="24"/>
        </w:rPr>
        <w:t xml:space="preserve">l’obligation d’accepter le changement de sexe d’une personne transgenre sur son acte de naissance. </w:t>
      </w:r>
    </w:p>
    <w:p w14:paraId="2BF96436" w14:textId="77777777" w:rsidR="00C01074" w:rsidRDefault="00C60600" w:rsidP="00C60600">
      <w:pPr>
        <w:spacing w:before="120"/>
        <w:ind w:firstLine="284"/>
        <w:jc w:val="both"/>
        <w:rPr>
          <w:rFonts w:ascii="Times New Roman" w:hAnsi="Times New Roman" w:cs="Times New Roman"/>
          <w:sz w:val="24"/>
          <w:szCs w:val="24"/>
        </w:rPr>
      </w:pPr>
      <w:r>
        <w:rPr>
          <w:rFonts w:ascii="Times New Roman" w:hAnsi="Times New Roman" w:cs="Times New Roman"/>
          <w:sz w:val="24"/>
          <w:szCs w:val="24"/>
        </w:rPr>
        <w:t xml:space="preserve">Dans différents arrêts ultérieurs, la Cour européenne condamne le refus de reconnaitre le changement de sexe ou d’en tirer les conséquences. </w:t>
      </w:r>
    </w:p>
    <w:p w14:paraId="2FDCA410" w14:textId="77777777" w:rsidR="00C60600" w:rsidRDefault="00C60600" w:rsidP="00C60600">
      <w:pPr>
        <w:spacing w:before="120"/>
        <w:ind w:firstLine="284"/>
        <w:jc w:val="both"/>
        <w:rPr>
          <w:rFonts w:ascii="Times New Roman" w:hAnsi="Times New Roman" w:cs="Times New Roman"/>
          <w:b/>
          <w:bCs/>
          <w:sz w:val="24"/>
          <w:szCs w:val="24"/>
        </w:rPr>
      </w:pPr>
      <w:r w:rsidRPr="00AF3B3C">
        <w:rPr>
          <w:rFonts w:ascii="Times New Roman" w:hAnsi="Times New Roman" w:cs="Times New Roman"/>
          <w:b/>
          <w:bCs/>
          <w:sz w:val="24"/>
          <w:szCs w:val="24"/>
        </w:rPr>
        <w:t>2. Les conditions du changement de sexe</w:t>
      </w:r>
    </w:p>
    <w:p w14:paraId="3E8ECE68" w14:textId="77777777" w:rsidR="00C60600" w:rsidRDefault="00C60600" w:rsidP="00C60600">
      <w:pPr>
        <w:spacing w:before="120"/>
        <w:ind w:firstLine="284"/>
        <w:jc w:val="both"/>
        <w:rPr>
          <w:rFonts w:ascii="Times New Roman" w:hAnsi="Times New Roman" w:cs="Times New Roman"/>
          <w:sz w:val="24"/>
          <w:szCs w:val="24"/>
        </w:rPr>
      </w:pPr>
      <w:r>
        <w:rPr>
          <w:rFonts w:ascii="Times New Roman" w:hAnsi="Times New Roman" w:cs="Times New Roman"/>
          <w:sz w:val="24"/>
          <w:szCs w:val="24"/>
        </w:rPr>
        <w:t>Après avoir imposé aux Etats d’accepter de modifier le sexe de la personne transgenre sur son Etat civil, la Cour va opérer un contrôle des conditions d’accès à ce changement de sexe.</w:t>
      </w:r>
    </w:p>
    <w:p w14:paraId="07914865" w14:textId="77777777" w:rsidR="00C60600"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 xml:space="preserve">Dans l'arrêt </w:t>
      </w:r>
      <w:r w:rsidRPr="00AE2210">
        <w:rPr>
          <w:rFonts w:ascii="Times New Roman" w:hAnsi="Times New Roman" w:cs="Times New Roman"/>
          <w:i/>
          <w:sz w:val="24"/>
          <w:szCs w:val="24"/>
        </w:rPr>
        <w:t>Y.Y. c/ Turquie</w:t>
      </w:r>
      <w:r w:rsidRPr="00AE2210">
        <w:rPr>
          <w:rFonts w:ascii="Times New Roman" w:hAnsi="Times New Roman" w:cs="Times New Roman"/>
          <w:sz w:val="24"/>
          <w:szCs w:val="24"/>
        </w:rPr>
        <w:t xml:space="preserve"> du 10 mars 2015 (</w:t>
      </w:r>
      <w:r w:rsidRPr="00AE2210">
        <w:rPr>
          <w:rFonts w:ascii="Times New Roman" w:hAnsi="Times New Roman" w:cs="Times New Roman"/>
          <w:i/>
          <w:sz w:val="24"/>
          <w:szCs w:val="24"/>
        </w:rPr>
        <w:t xml:space="preserve">Dr. </w:t>
      </w:r>
      <w:proofErr w:type="spellStart"/>
      <w:r w:rsidRPr="00AE2210">
        <w:rPr>
          <w:rFonts w:ascii="Times New Roman" w:hAnsi="Times New Roman" w:cs="Times New Roman"/>
          <w:i/>
          <w:sz w:val="24"/>
          <w:szCs w:val="24"/>
        </w:rPr>
        <w:t>fam</w:t>
      </w:r>
      <w:proofErr w:type="spellEnd"/>
      <w:r w:rsidRPr="00AE2210">
        <w:rPr>
          <w:rFonts w:ascii="Times New Roman" w:hAnsi="Times New Roman" w:cs="Times New Roman"/>
          <w:sz w:val="24"/>
          <w:szCs w:val="24"/>
        </w:rPr>
        <w:t>., 2015, n</w:t>
      </w:r>
      <w:r w:rsidRPr="00AE2210">
        <w:rPr>
          <w:rFonts w:ascii="Times New Roman" w:hAnsi="Times New Roman" w:cs="Times New Roman"/>
          <w:sz w:val="24"/>
          <w:szCs w:val="24"/>
          <w:vertAlign w:val="superscript"/>
        </w:rPr>
        <w:t>o</w:t>
      </w:r>
      <w:r w:rsidRPr="00AE2210">
        <w:rPr>
          <w:rFonts w:ascii="Times New Roman" w:hAnsi="Times New Roman" w:cs="Times New Roman"/>
          <w:sz w:val="24"/>
          <w:szCs w:val="24"/>
        </w:rPr>
        <w:t xml:space="preserve"> 5, p. 42, obs. F. Marchadier), la Cour européenne a condamné les autorités turques qui subordonnaient l'accès d'une personne </w:t>
      </w:r>
      <w:r w:rsidRPr="00AE2210">
        <w:rPr>
          <w:rFonts w:ascii="Times New Roman" w:hAnsi="Times New Roman" w:cs="Times New Roman"/>
          <w:sz w:val="24"/>
          <w:szCs w:val="24"/>
        </w:rPr>
        <w:lastRenderedPageBreak/>
        <w:t xml:space="preserve">transsexuelle à une conversion sexuelle chirurgicale à une stérilisation préalable. Anticipant la condamnation de la France dans l'arrêt </w:t>
      </w:r>
      <w:r w:rsidRPr="00AE2210">
        <w:rPr>
          <w:rFonts w:ascii="Times New Roman" w:hAnsi="Times New Roman" w:cs="Times New Roman"/>
          <w:i/>
          <w:sz w:val="24"/>
          <w:szCs w:val="24"/>
        </w:rPr>
        <w:t>A. P., Garçon et Nicot c/ France</w:t>
      </w:r>
      <w:r w:rsidRPr="00AE2210">
        <w:rPr>
          <w:rFonts w:ascii="Times New Roman" w:hAnsi="Times New Roman" w:cs="Times New Roman"/>
          <w:sz w:val="24"/>
          <w:szCs w:val="24"/>
        </w:rPr>
        <w:t xml:space="preserve"> du 6 avril 2017, la loi du 18 nombre 2016 a précisé que « Le fait de ne pas avoir subi […] une stérilisation ne peut motiver le refus de faire droit à la demande » (art. 61-6 C. civ.).</w:t>
      </w:r>
    </w:p>
    <w:p w14:paraId="5C5B8E04" w14:textId="22216A44" w:rsidR="00C01074" w:rsidRDefault="00C60600" w:rsidP="00C01074">
      <w:pPr>
        <w:spacing w:before="120"/>
        <w:ind w:firstLine="284"/>
        <w:jc w:val="both"/>
        <w:rPr>
          <w:rFonts w:ascii="Times New Roman" w:hAnsi="Times New Roman" w:cs="Times New Roman"/>
          <w:sz w:val="24"/>
          <w:szCs w:val="24"/>
        </w:rPr>
      </w:pPr>
      <w:r>
        <w:rPr>
          <w:rFonts w:ascii="Times New Roman" w:hAnsi="Times New Roman" w:cs="Times New Roman"/>
          <w:sz w:val="24"/>
          <w:szCs w:val="24"/>
        </w:rPr>
        <w:t>Dans l’arrêt A. P. Garçon et Nicot, la Cour a cependant admis qu’on impose à la personne transgenre l’obligation de prouver la réalité de son changement de sexe par une expertise.</w:t>
      </w:r>
    </w:p>
    <w:p w14:paraId="0418E7AC" w14:textId="052F0230" w:rsidR="00C60600" w:rsidRDefault="00C60600" w:rsidP="00C60600">
      <w:pPr>
        <w:spacing w:before="120" w:after="0"/>
        <w:ind w:left="360"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 Les effets du changement de sexe d’une personne sur sa </w:t>
      </w:r>
      <w:r w:rsidR="00437970">
        <w:rPr>
          <w:rFonts w:ascii="Times New Roman" w:hAnsi="Times New Roman" w:cs="Times New Roman"/>
          <w:b/>
          <w:bCs/>
          <w:sz w:val="24"/>
          <w:szCs w:val="24"/>
        </w:rPr>
        <w:t>vie</w:t>
      </w:r>
      <w:r>
        <w:rPr>
          <w:rFonts w:ascii="Times New Roman" w:hAnsi="Times New Roman" w:cs="Times New Roman"/>
          <w:b/>
          <w:bCs/>
          <w:sz w:val="24"/>
          <w:szCs w:val="24"/>
        </w:rPr>
        <w:t xml:space="preserve"> familiale </w:t>
      </w:r>
    </w:p>
    <w:p w14:paraId="4A7C675C" w14:textId="76F68725" w:rsidR="00C60600" w:rsidRPr="00AE2210" w:rsidRDefault="00C60600" w:rsidP="00C60600">
      <w:pPr>
        <w:spacing w:before="120"/>
        <w:ind w:firstLine="284"/>
        <w:jc w:val="both"/>
        <w:rPr>
          <w:rFonts w:ascii="Times New Roman" w:hAnsi="Times New Roman" w:cs="Times New Roman"/>
          <w:sz w:val="24"/>
          <w:szCs w:val="24"/>
        </w:rPr>
      </w:pPr>
      <w:r w:rsidRPr="00576F0B">
        <w:rPr>
          <w:rFonts w:ascii="Times New Roman" w:hAnsi="Times New Roman" w:cs="Times New Roman"/>
          <w:bCs/>
          <w:sz w:val="24"/>
          <w:szCs w:val="24"/>
        </w:rPr>
        <w:t>L’arrêt Goodwin condamne également une violation du droit au mariage de l’article 12 contenu dans l’article 12 de la Convention.</w:t>
      </w:r>
      <w:r w:rsidRPr="00AE2210">
        <w:rPr>
          <w:rFonts w:ascii="Times New Roman" w:hAnsi="Times New Roman" w:cs="Times New Roman"/>
          <w:sz w:val="24"/>
          <w:szCs w:val="24"/>
        </w:rPr>
        <w:t xml:space="preserve"> </w:t>
      </w:r>
    </w:p>
    <w:p w14:paraId="2195FEE7" w14:textId="28FBA401" w:rsidR="00C60600" w:rsidRPr="00576F0B" w:rsidRDefault="00C60600" w:rsidP="00C60600">
      <w:pPr>
        <w:spacing w:before="120"/>
        <w:ind w:firstLine="284"/>
        <w:jc w:val="both"/>
        <w:rPr>
          <w:rFonts w:ascii="Times New Roman" w:hAnsi="Times New Roman" w:cs="Times New Roman"/>
          <w:bCs/>
          <w:sz w:val="24"/>
          <w:szCs w:val="24"/>
        </w:rPr>
      </w:pPr>
      <w:r w:rsidRPr="00AE2210">
        <w:rPr>
          <w:rFonts w:ascii="Times New Roman" w:hAnsi="Times New Roman" w:cs="Times New Roman"/>
          <w:sz w:val="24"/>
          <w:szCs w:val="24"/>
        </w:rPr>
        <w:t xml:space="preserve">La Cour a en outre admis dans l'arrêt </w:t>
      </w:r>
      <w:r w:rsidRPr="00AE2210">
        <w:rPr>
          <w:rFonts w:ascii="Times New Roman" w:hAnsi="Times New Roman" w:cs="Times New Roman"/>
          <w:i/>
          <w:sz w:val="24"/>
          <w:szCs w:val="24"/>
        </w:rPr>
        <w:t>X, Y et Z c/ Royaume-Uni</w:t>
      </w:r>
      <w:r w:rsidRPr="00AE2210">
        <w:rPr>
          <w:rFonts w:ascii="Times New Roman" w:hAnsi="Times New Roman" w:cs="Times New Roman"/>
          <w:sz w:val="24"/>
          <w:szCs w:val="24"/>
        </w:rPr>
        <w:t xml:space="preserve"> du 22 avril 1997 (</w:t>
      </w:r>
      <w:r w:rsidRPr="00AE2210">
        <w:rPr>
          <w:rFonts w:ascii="Times New Roman" w:hAnsi="Times New Roman" w:cs="Times New Roman"/>
          <w:i/>
          <w:sz w:val="24"/>
          <w:szCs w:val="24"/>
        </w:rPr>
        <w:t>JCP G</w:t>
      </w:r>
      <w:r w:rsidRPr="00AE2210">
        <w:rPr>
          <w:rFonts w:ascii="Times New Roman" w:hAnsi="Times New Roman" w:cs="Times New Roman"/>
          <w:sz w:val="24"/>
          <w:szCs w:val="24"/>
        </w:rPr>
        <w:t>, 1998, I, 107, obs. F. Sudre), que la relation entre un transsexuel, sa compagne, et l'enfant issu d'une insémination artificielle</w:t>
      </w:r>
      <w:r w:rsidRPr="00AE2210">
        <w:rPr>
          <w:rFonts w:ascii="Times New Roman" w:hAnsi="Times New Roman" w:cs="Times New Roman"/>
          <w:sz w:val="24"/>
          <w:szCs w:val="24"/>
        </w:rPr>
        <w:fldChar w:fldCharType="begin"/>
      </w:r>
      <w:r w:rsidRPr="00AE2210">
        <w:rPr>
          <w:rFonts w:ascii="Times New Roman" w:hAnsi="Times New Roman" w:cs="Times New Roman"/>
          <w:sz w:val="24"/>
          <w:szCs w:val="24"/>
        </w:rPr>
        <w:instrText xml:space="preserve"> XE "Insémination artificielle" </w:instrText>
      </w:r>
      <w:r w:rsidRPr="00AE2210">
        <w:rPr>
          <w:rFonts w:ascii="Times New Roman" w:hAnsi="Times New Roman" w:cs="Times New Roman"/>
          <w:sz w:val="24"/>
          <w:szCs w:val="24"/>
        </w:rPr>
        <w:fldChar w:fldCharType="end"/>
      </w:r>
      <w:r w:rsidRPr="00AE2210">
        <w:rPr>
          <w:rFonts w:ascii="Times New Roman" w:hAnsi="Times New Roman" w:cs="Times New Roman"/>
          <w:sz w:val="24"/>
          <w:szCs w:val="24"/>
        </w:rPr>
        <w:t xml:space="preserve"> avec tiers donneur, qu'ils élevaient ensemble était constitutive d'une vie familiale</w:t>
      </w:r>
      <w:r w:rsidRPr="00AE2210">
        <w:rPr>
          <w:rFonts w:ascii="Times New Roman" w:hAnsi="Times New Roman" w:cs="Times New Roman"/>
          <w:sz w:val="24"/>
          <w:szCs w:val="24"/>
        </w:rPr>
        <w:fldChar w:fldCharType="begin"/>
      </w:r>
      <w:r w:rsidRPr="00AE2210">
        <w:rPr>
          <w:rFonts w:ascii="Times New Roman" w:hAnsi="Times New Roman" w:cs="Times New Roman"/>
          <w:sz w:val="24"/>
          <w:szCs w:val="24"/>
        </w:rPr>
        <w:instrText xml:space="preserve"> XE "Vie familiale" </w:instrText>
      </w:r>
      <w:r w:rsidRPr="00AE2210">
        <w:rPr>
          <w:rFonts w:ascii="Times New Roman" w:hAnsi="Times New Roman" w:cs="Times New Roman"/>
          <w:sz w:val="24"/>
          <w:szCs w:val="24"/>
        </w:rPr>
        <w:fldChar w:fldCharType="end"/>
      </w:r>
      <w:r w:rsidRPr="00AE2210">
        <w:rPr>
          <w:rFonts w:ascii="Times New Roman" w:hAnsi="Times New Roman" w:cs="Times New Roman"/>
          <w:sz w:val="24"/>
          <w:szCs w:val="24"/>
        </w:rPr>
        <w:t>, même si elle n'a pas imposé à l'État la reconnaissance juridique de celle-ci.</w:t>
      </w:r>
      <w:r>
        <w:rPr>
          <w:rFonts w:ascii="Times New Roman" w:hAnsi="Times New Roman" w:cs="Times New Roman"/>
          <w:sz w:val="24"/>
          <w:szCs w:val="24"/>
        </w:rPr>
        <w:t xml:space="preserve"> </w:t>
      </w:r>
      <w:r w:rsidRPr="00576F0B">
        <w:rPr>
          <w:rFonts w:ascii="Times New Roman" w:hAnsi="Times New Roman" w:cs="Times New Roman"/>
          <w:sz w:val="24"/>
          <w:szCs w:val="24"/>
        </w:rPr>
        <w:t>La Cour veille à ce que le parent ayant eu recours à une conversion sexuelle ne soit pas traité différemment des autres parents (</w:t>
      </w:r>
      <w:r w:rsidRPr="00576F0B">
        <w:rPr>
          <w:rFonts w:ascii="Times New Roman" w:hAnsi="Times New Roman" w:cs="Times New Roman"/>
          <w:i/>
          <w:sz w:val="24"/>
          <w:szCs w:val="24"/>
        </w:rPr>
        <w:t xml:space="preserve">A.M. et al. </w:t>
      </w:r>
      <w:proofErr w:type="gramStart"/>
      <w:r w:rsidRPr="00576F0B">
        <w:rPr>
          <w:rFonts w:ascii="Times New Roman" w:hAnsi="Times New Roman" w:cs="Times New Roman"/>
          <w:i/>
          <w:sz w:val="24"/>
          <w:szCs w:val="24"/>
        </w:rPr>
        <w:t>c</w:t>
      </w:r>
      <w:proofErr w:type="gramEnd"/>
      <w:r w:rsidRPr="00576F0B">
        <w:rPr>
          <w:rFonts w:ascii="Times New Roman" w:hAnsi="Times New Roman" w:cs="Times New Roman"/>
          <w:i/>
          <w:sz w:val="24"/>
          <w:szCs w:val="24"/>
        </w:rPr>
        <w:t>/ Russie</w:t>
      </w:r>
      <w:r w:rsidRPr="00576F0B">
        <w:rPr>
          <w:rFonts w:ascii="Times New Roman" w:hAnsi="Times New Roman" w:cs="Times New Roman"/>
          <w:sz w:val="24"/>
          <w:szCs w:val="24"/>
        </w:rPr>
        <w:t>, 6 juill. 2021</w:t>
      </w:r>
      <w:r w:rsidR="00C01074">
        <w:rPr>
          <w:rFonts w:ascii="Times New Roman" w:hAnsi="Times New Roman" w:cs="Times New Roman"/>
          <w:sz w:val="24"/>
          <w:szCs w:val="24"/>
        </w:rPr>
        <w:t xml:space="preserve"> ; </w:t>
      </w:r>
      <w:r w:rsidRPr="00576F0B">
        <w:rPr>
          <w:rFonts w:ascii="Times New Roman" w:hAnsi="Times New Roman" w:cs="Times New Roman"/>
          <w:i/>
          <w:sz w:val="24"/>
          <w:szCs w:val="24"/>
        </w:rPr>
        <w:t>P.V. c/ Espagne</w:t>
      </w:r>
      <w:r w:rsidRPr="00576F0B">
        <w:rPr>
          <w:rFonts w:ascii="Times New Roman" w:hAnsi="Times New Roman" w:cs="Times New Roman"/>
          <w:sz w:val="24"/>
          <w:szCs w:val="24"/>
        </w:rPr>
        <w:t xml:space="preserve"> 30 nov. 2010). </w:t>
      </w:r>
      <w:bookmarkStart w:id="0" w:name="para89"/>
    </w:p>
    <w:bookmarkEnd w:id="0"/>
    <w:p w14:paraId="1260AC87" w14:textId="58CF7E8C" w:rsidR="00C60600" w:rsidRPr="00267735" w:rsidRDefault="00C60600" w:rsidP="00C60600">
      <w:pPr>
        <w:spacing w:before="120"/>
        <w:ind w:firstLine="284"/>
        <w:jc w:val="both"/>
        <w:rPr>
          <w:rFonts w:ascii="Times New Roman" w:hAnsi="Times New Roman" w:cs="Times New Roman"/>
          <w:sz w:val="24"/>
          <w:szCs w:val="24"/>
        </w:rPr>
      </w:pPr>
      <w:r w:rsidRPr="00267735">
        <w:rPr>
          <w:rFonts w:ascii="Times New Roman" w:hAnsi="Times New Roman" w:cs="Times New Roman"/>
          <w:sz w:val="24"/>
          <w:szCs w:val="24"/>
        </w:rPr>
        <w:t>A la question de savoir si le parent transgenre, ayant conservé ses facultés procréatrices, et a participé à la conception d’un enfant, peut prétendre à ce qu’il soit indiqué son sexe de conversion sur l’acte de naissance de son enfant, la Cour répond par la négative (pour un homme qui a accouché</w:t>
      </w:r>
      <w:r w:rsidRPr="00267735">
        <w:rPr>
          <w:rFonts w:ascii="Times New Roman" w:hAnsi="Times New Roman" w:cs="Times New Roman"/>
          <w:i/>
          <w:iCs/>
          <w:sz w:val="24"/>
          <w:szCs w:val="24"/>
        </w:rPr>
        <w:t xml:space="preserve">, O.H. et G.H. c/ Allemagne, </w:t>
      </w:r>
      <w:r w:rsidRPr="00267735">
        <w:rPr>
          <w:rFonts w:ascii="Times New Roman" w:hAnsi="Times New Roman" w:cs="Times New Roman"/>
          <w:sz w:val="24"/>
          <w:szCs w:val="24"/>
        </w:rPr>
        <w:t>4 avr. 2023</w:t>
      </w:r>
      <w:r w:rsidRPr="00267735">
        <w:rPr>
          <w:rFonts w:ascii="Times New Roman" w:hAnsi="Times New Roman" w:cs="Times New Roman"/>
          <w:i/>
          <w:iCs/>
          <w:sz w:val="24"/>
          <w:szCs w:val="24"/>
        </w:rPr>
        <w:t xml:space="preserve"> ; </w:t>
      </w:r>
      <w:r w:rsidRPr="00267735">
        <w:rPr>
          <w:rFonts w:ascii="Times New Roman" w:hAnsi="Times New Roman" w:cs="Times New Roman"/>
          <w:sz w:val="24"/>
          <w:szCs w:val="24"/>
        </w:rPr>
        <w:t>pour une femme qui a donné ses gamètes mâles,</w:t>
      </w:r>
      <w:r w:rsidRPr="00267735">
        <w:rPr>
          <w:rFonts w:ascii="Times New Roman" w:hAnsi="Times New Roman" w:cs="Times New Roman"/>
          <w:i/>
          <w:iCs/>
          <w:sz w:val="24"/>
          <w:szCs w:val="24"/>
        </w:rPr>
        <w:t xml:space="preserve"> A.H. et a. c/ Allemagne</w:t>
      </w:r>
      <w:r w:rsidRPr="00267735">
        <w:rPr>
          <w:rFonts w:ascii="Times New Roman" w:hAnsi="Times New Roman" w:cs="Times New Roman"/>
          <w:sz w:val="24"/>
          <w:szCs w:val="24"/>
        </w:rPr>
        <w:t>,</w:t>
      </w:r>
      <w:r w:rsidRPr="00267735">
        <w:rPr>
          <w:rFonts w:ascii="Times New Roman" w:hAnsi="Times New Roman" w:cs="Times New Roman"/>
          <w:i/>
          <w:iCs/>
          <w:sz w:val="24"/>
          <w:szCs w:val="24"/>
        </w:rPr>
        <w:t xml:space="preserve"> </w:t>
      </w:r>
      <w:r w:rsidRPr="00267735">
        <w:rPr>
          <w:rFonts w:ascii="Times New Roman" w:hAnsi="Times New Roman" w:cs="Times New Roman"/>
          <w:sz w:val="24"/>
          <w:szCs w:val="24"/>
        </w:rPr>
        <w:t>4 avr. 2023</w:t>
      </w:r>
      <w:r w:rsidRPr="00267735">
        <w:rPr>
          <w:rFonts w:ascii="Times New Roman" w:hAnsi="Times New Roman" w:cs="Times New Roman"/>
          <w:i/>
          <w:iCs/>
          <w:sz w:val="24"/>
          <w:szCs w:val="24"/>
        </w:rPr>
        <w:t>).</w:t>
      </w:r>
      <w:r w:rsidRPr="00267735">
        <w:rPr>
          <w:rFonts w:ascii="Times New Roman" w:hAnsi="Times New Roman" w:cs="Times New Roman"/>
          <w:b/>
          <w:bCs/>
          <w:i/>
          <w:iCs/>
          <w:sz w:val="24"/>
          <w:szCs w:val="24"/>
        </w:rPr>
        <w:t xml:space="preserve"> </w:t>
      </w:r>
    </w:p>
    <w:p w14:paraId="21C76AE5" w14:textId="77777777" w:rsidR="00C60600" w:rsidRPr="00B13146" w:rsidRDefault="00C60600" w:rsidP="00C60600">
      <w:pPr>
        <w:spacing w:before="120" w:after="0"/>
        <w:ind w:firstLine="284"/>
        <w:jc w:val="both"/>
        <w:rPr>
          <w:rFonts w:ascii="Times New Roman" w:hAnsi="Times New Roman" w:cs="Times New Roman"/>
          <w:b/>
          <w:bCs/>
          <w:sz w:val="24"/>
          <w:szCs w:val="24"/>
        </w:rPr>
      </w:pPr>
      <w:r>
        <w:rPr>
          <w:rFonts w:ascii="Times New Roman" w:hAnsi="Times New Roman" w:cs="Times New Roman"/>
          <w:b/>
          <w:bCs/>
          <w:sz w:val="24"/>
          <w:szCs w:val="24"/>
        </w:rPr>
        <w:t>Section</w:t>
      </w:r>
      <w:r w:rsidRPr="00B13146">
        <w:rPr>
          <w:rFonts w:ascii="Times New Roman" w:hAnsi="Times New Roman" w:cs="Times New Roman"/>
          <w:b/>
          <w:bCs/>
          <w:sz w:val="24"/>
          <w:szCs w:val="24"/>
        </w:rPr>
        <w:t xml:space="preserve"> 2 : L’identité familiale</w:t>
      </w:r>
    </w:p>
    <w:p w14:paraId="7A5CA157" w14:textId="77777777" w:rsidR="00C60600" w:rsidRDefault="00C60600" w:rsidP="00C60600">
      <w:pPr>
        <w:spacing w:before="120" w:after="0"/>
        <w:ind w:firstLine="284"/>
        <w:jc w:val="both"/>
        <w:rPr>
          <w:rFonts w:ascii="Times New Roman" w:hAnsi="Times New Roman" w:cs="Times New Roman"/>
          <w:b/>
          <w:bCs/>
          <w:sz w:val="24"/>
          <w:szCs w:val="24"/>
        </w:rPr>
      </w:pPr>
      <w:r>
        <w:rPr>
          <w:rFonts w:ascii="Times New Roman" w:hAnsi="Times New Roman" w:cs="Times New Roman"/>
          <w:b/>
          <w:bCs/>
          <w:sz w:val="24"/>
          <w:szCs w:val="24"/>
        </w:rPr>
        <w:t>§1.</w:t>
      </w:r>
      <w:r w:rsidRPr="00B13146">
        <w:rPr>
          <w:rFonts w:ascii="Times New Roman" w:hAnsi="Times New Roman" w:cs="Times New Roman"/>
          <w:b/>
          <w:bCs/>
          <w:sz w:val="24"/>
          <w:szCs w:val="24"/>
        </w:rPr>
        <w:t xml:space="preserve"> </w:t>
      </w:r>
      <w:r>
        <w:rPr>
          <w:rFonts w:ascii="Times New Roman" w:hAnsi="Times New Roman" w:cs="Times New Roman"/>
          <w:b/>
          <w:bCs/>
          <w:sz w:val="24"/>
          <w:szCs w:val="24"/>
        </w:rPr>
        <w:t>La connaissance des origines</w:t>
      </w:r>
    </w:p>
    <w:p w14:paraId="3519452F" w14:textId="7C1052D4" w:rsidR="00C01074" w:rsidRDefault="00C60600" w:rsidP="00C60600">
      <w:pPr>
        <w:spacing w:before="120"/>
        <w:ind w:firstLine="284"/>
        <w:jc w:val="both"/>
        <w:rPr>
          <w:rFonts w:ascii="Times New Roman" w:hAnsi="Times New Roman" w:cs="Times New Roman"/>
          <w:sz w:val="24"/>
          <w:szCs w:val="24"/>
        </w:rPr>
      </w:pPr>
      <w:r w:rsidRPr="00850ED7">
        <w:rPr>
          <w:rFonts w:ascii="Times New Roman" w:hAnsi="Times New Roman" w:cs="Times New Roman"/>
          <w:sz w:val="24"/>
          <w:szCs w:val="24"/>
        </w:rPr>
        <w:t>Toute personne doit pouvoir établir les détails de son identité d’être humain et avoir connaissance de son histoire (</w:t>
      </w:r>
      <w:proofErr w:type="spellStart"/>
      <w:r w:rsidRPr="00850ED7">
        <w:rPr>
          <w:rFonts w:ascii="Times New Roman" w:hAnsi="Times New Roman" w:cs="Times New Roman"/>
          <w:i/>
          <w:sz w:val="24"/>
          <w:szCs w:val="24"/>
        </w:rPr>
        <w:t>Gaskin</w:t>
      </w:r>
      <w:proofErr w:type="spellEnd"/>
      <w:r w:rsidRPr="00850ED7">
        <w:rPr>
          <w:rFonts w:ascii="Times New Roman" w:hAnsi="Times New Roman" w:cs="Times New Roman"/>
          <w:i/>
          <w:sz w:val="24"/>
          <w:szCs w:val="24"/>
        </w:rPr>
        <w:t xml:space="preserve"> c/ Royaume-Uni</w:t>
      </w:r>
      <w:r w:rsidRPr="00850ED7">
        <w:rPr>
          <w:rFonts w:ascii="Times New Roman" w:hAnsi="Times New Roman" w:cs="Times New Roman"/>
          <w:sz w:val="24"/>
          <w:szCs w:val="24"/>
        </w:rPr>
        <w:t>, 7 juill. 1989 concernant l’accès d’un jeune délinquant à son dossier d’assistance éducative) et de ses origines (</w:t>
      </w:r>
      <w:r w:rsidRPr="00850ED7">
        <w:rPr>
          <w:rFonts w:ascii="Times New Roman" w:hAnsi="Times New Roman" w:cs="Times New Roman"/>
          <w:i/>
          <w:sz w:val="24"/>
          <w:szCs w:val="24"/>
        </w:rPr>
        <w:t>Odièvre c/ France</w:t>
      </w:r>
      <w:r w:rsidRPr="00850ED7">
        <w:rPr>
          <w:rFonts w:ascii="Times New Roman" w:hAnsi="Times New Roman" w:cs="Times New Roman"/>
          <w:sz w:val="24"/>
          <w:szCs w:val="24"/>
        </w:rPr>
        <w:t xml:space="preserve"> 16 févr. 2003, </w:t>
      </w:r>
      <w:proofErr w:type="spellStart"/>
      <w:r w:rsidR="00C01074" w:rsidRPr="00AE2210">
        <w:rPr>
          <w:rFonts w:ascii="Times New Roman" w:hAnsi="Times New Roman" w:cs="Times New Roman"/>
          <w:i/>
          <w:sz w:val="24"/>
          <w:szCs w:val="24"/>
        </w:rPr>
        <w:t>Godelli</w:t>
      </w:r>
      <w:proofErr w:type="spellEnd"/>
      <w:r w:rsidR="00C01074" w:rsidRPr="00AE2210">
        <w:rPr>
          <w:rFonts w:ascii="Times New Roman" w:hAnsi="Times New Roman" w:cs="Times New Roman"/>
          <w:i/>
          <w:sz w:val="24"/>
          <w:szCs w:val="24"/>
        </w:rPr>
        <w:t xml:space="preserve"> c/ Italie</w:t>
      </w:r>
      <w:r w:rsidR="00C01074" w:rsidRPr="00AE2210">
        <w:rPr>
          <w:rFonts w:ascii="Times New Roman" w:hAnsi="Times New Roman" w:cs="Times New Roman"/>
          <w:sz w:val="24"/>
          <w:szCs w:val="24"/>
        </w:rPr>
        <w:t>, 25 sept. 2012</w:t>
      </w:r>
      <w:r w:rsidR="00C01074">
        <w:rPr>
          <w:rFonts w:ascii="Times New Roman" w:hAnsi="Times New Roman" w:cs="Times New Roman"/>
          <w:sz w:val="24"/>
          <w:szCs w:val="24"/>
        </w:rPr>
        <w:t xml:space="preserve"> ; </w:t>
      </w:r>
      <w:proofErr w:type="spellStart"/>
      <w:r w:rsidRPr="00850ED7">
        <w:rPr>
          <w:rFonts w:ascii="Times New Roman" w:hAnsi="Times New Roman" w:cs="Times New Roman"/>
          <w:sz w:val="24"/>
          <w:szCs w:val="24"/>
        </w:rPr>
        <w:t>Cherrier</w:t>
      </w:r>
      <w:proofErr w:type="spellEnd"/>
      <w:r w:rsidRPr="00850ED7">
        <w:rPr>
          <w:rFonts w:ascii="Times New Roman" w:hAnsi="Times New Roman" w:cs="Times New Roman"/>
          <w:sz w:val="24"/>
          <w:szCs w:val="24"/>
        </w:rPr>
        <w:t xml:space="preserve"> c/ France, relatifs à un enfant né dans le secret ; </w:t>
      </w:r>
      <w:r w:rsidRPr="00850ED7">
        <w:rPr>
          <w:rFonts w:ascii="Times New Roman" w:hAnsi="Times New Roman" w:cs="Times New Roman"/>
          <w:i/>
          <w:iCs/>
          <w:sz w:val="24"/>
          <w:szCs w:val="24"/>
        </w:rPr>
        <w:t xml:space="preserve">Gauvin-Fournis et </w:t>
      </w:r>
      <w:proofErr w:type="spellStart"/>
      <w:r w:rsidRPr="00850ED7">
        <w:rPr>
          <w:rFonts w:ascii="Times New Roman" w:hAnsi="Times New Roman" w:cs="Times New Roman"/>
          <w:i/>
          <w:iCs/>
          <w:sz w:val="24"/>
          <w:szCs w:val="24"/>
        </w:rPr>
        <w:t>Silliau</w:t>
      </w:r>
      <w:proofErr w:type="spellEnd"/>
      <w:r w:rsidRPr="00850ED7">
        <w:rPr>
          <w:rFonts w:ascii="Times New Roman" w:hAnsi="Times New Roman" w:cs="Times New Roman"/>
          <w:i/>
          <w:iCs/>
          <w:sz w:val="24"/>
          <w:szCs w:val="24"/>
        </w:rPr>
        <w:t xml:space="preserve"> c/ France, 7 sept. 2023, JCP G 2023-38, </w:t>
      </w:r>
      <w:proofErr w:type="spellStart"/>
      <w:r w:rsidRPr="00850ED7">
        <w:rPr>
          <w:rFonts w:ascii="Times New Roman" w:hAnsi="Times New Roman" w:cs="Times New Roman"/>
          <w:i/>
          <w:iCs/>
          <w:sz w:val="24"/>
          <w:szCs w:val="24"/>
        </w:rPr>
        <w:t>act</w:t>
      </w:r>
      <w:proofErr w:type="spellEnd"/>
      <w:r w:rsidRPr="00850ED7">
        <w:rPr>
          <w:rFonts w:ascii="Times New Roman" w:hAnsi="Times New Roman" w:cs="Times New Roman"/>
          <w:i/>
          <w:iCs/>
          <w:sz w:val="24"/>
          <w:szCs w:val="24"/>
        </w:rPr>
        <w:t xml:space="preserve">. 1072, obs. F. Sudre, pour un enfant conçu par AMP, </w:t>
      </w:r>
      <w:proofErr w:type="spellStart"/>
      <w:r w:rsidRPr="00850ED7">
        <w:rPr>
          <w:rFonts w:ascii="Times New Roman" w:hAnsi="Times New Roman" w:cs="Times New Roman"/>
          <w:i/>
          <w:sz w:val="24"/>
          <w:szCs w:val="24"/>
        </w:rPr>
        <w:t>Jäggi</w:t>
      </w:r>
      <w:proofErr w:type="spellEnd"/>
      <w:r w:rsidRPr="00850ED7">
        <w:rPr>
          <w:rFonts w:ascii="Times New Roman" w:hAnsi="Times New Roman" w:cs="Times New Roman"/>
          <w:i/>
          <w:sz w:val="24"/>
          <w:szCs w:val="24"/>
        </w:rPr>
        <w:t xml:space="preserve"> c/ Suisse</w:t>
      </w:r>
      <w:r w:rsidRPr="00850ED7">
        <w:rPr>
          <w:rFonts w:ascii="Times New Roman" w:hAnsi="Times New Roman" w:cs="Times New Roman"/>
          <w:sz w:val="24"/>
          <w:szCs w:val="24"/>
        </w:rPr>
        <w:t xml:space="preserve">, 13 oct. 2006 et </w:t>
      </w:r>
      <w:proofErr w:type="spellStart"/>
      <w:r w:rsidRPr="00850ED7">
        <w:rPr>
          <w:rFonts w:ascii="Times New Roman" w:hAnsi="Times New Roman" w:cs="Times New Roman"/>
          <w:i/>
          <w:sz w:val="24"/>
          <w:szCs w:val="24"/>
        </w:rPr>
        <w:t>Pascaud</w:t>
      </w:r>
      <w:proofErr w:type="spellEnd"/>
      <w:r w:rsidRPr="00850ED7">
        <w:rPr>
          <w:rFonts w:ascii="Times New Roman" w:hAnsi="Times New Roman" w:cs="Times New Roman"/>
          <w:i/>
          <w:sz w:val="24"/>
          <w:szCs w:val="24"/>
        </w:rPr>
        <w:t xml:space="preserve"> c/ France</w:t>
      </w:r>
      <w:r w:rsidRPr="00850ED7">
        <w:rPr>
          <w:rFonts w:ascii="Times New Roman" w:hAnsi="Times New Roman" w:cs="Times New Roman"/>
          <w:sz w:val="24"/>
          <w:szCs w:val="24"/>
        </w:rPr>
        <w:t>, 16 juin 2011 relatifs à l’accès à une expertise génétique</w:t>
      </w:r>
      <w:r w:rsidR="00C01074">
        <w:rPr>
          <w:rFonts w:ascii="Times New Roman" w:hAnsi="Times New Roman" w:cs="Times New Roman"/>
          <w:i/>
          <w:iCs/>
          <w:sz w:val="24"/>
          <w:szCs w:val="24"/>
        </w:rPr>
        <w:t> ;</w:t>
      </w:r>
      <w:r w:rsidRPr="00850ED7">
        <w:rPr>
          <w:rFonts w:ascii="Times New Roman" w:hAnsi="Times New Roman" w:cs="Times New Roman"/>
          <w:i/>
          <w:sz w:val="24"/>
          <w:szCs w:val="24"/>
        </w:rPr>
        <w:t xml:space="preserve"> </w:t>
      </w:r>
      <w:proofErr w:type="spellStart"/>
      <w:r w:rsidRPr="00850ED7">
        <w:rPr>
          <w:rFonts w:ascii="Times New Roman" w:hAnsi="Times New Roman" w:cs="Times New Roman"/>
          <w:i/>
          <w:sz w:val="24"/>
          <w:szCs w:val="24"/>
        </w:rPr>
        <w:t>Mikulic</w:t>
      </w:r>
      <w:proofErr w:type="spellEnd"/>
      <w:r w:rsidRPr="00850ED7">
        <w:rPr>
          <w:rFonts w:ascii="Times New Roman" w:hAnsi="Times New Roman" w:cs="Times New Roman"/>
          <w:i/>
          <w:sz w:val="24"/>
          <w:szCs w:val="24"/>
        </w:rPr>
        <w:t xml:space="preserve"> c/ Croatie</w:t>
      </w:r>
      <w:r w:rsidRPr="00850ED7">
        <w:rPr>
          <w:rFonts w:ascii="Times New Roman" w:hAnsi="Times New Roman" w:cs="Times New Roman"/>
          <w:sz w:val="24"/>
          <w:szCs w:val="24"/>
        </w:rPr>
        <w:t xml:space="preserve">, 4 sept. 20002 relatif à une action en recherche de paternité). </w:t>
      </w:r>
    </w:p>
    <w:p w14:paraId="318BD6A1" w14:textId="5CB5A91E" w:rsidR="00C01074"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 xml:space="preserve">La Cour affirme, dans les arrêts relatifs à l’accès à ses origines d’un enfant dont la mère a accouché dans le secret que « le droit de connaître son ascendance se trouve dans le champ d’application de la notion de “vie privée”, qui englobe des aspects importants de l’identité personnelle dont l’identité des géniteurs fait partie ». </w:t>
      </w:r>
    </w:p>
    <w:p w14:paraId="6266C95C" w14:textId="77777777" w:rsidR="00C60600" w:rsidRDefault="00C60600" w:rsidP="00C60600">
      <w:pPr>
        <w:spacing w:before="120"/>
        <w:ind w:firstLine="284"/>
        <w:jc w:val="both"/>
        <w:rPr>
          <w:rFonts w:ascii="Times New Roman" w:hAnsi="Times New Roman" w:cs="Times New Roman"/>
          <w:sz w:val="24"/>
          <w:szCs w:val="24"/>
        </w:rPr>
      </w:pPr>
      <w:r w:rsidRPr="00850ED7">
        <w:rPr>
          <w:rFonts w:ascii="Times New Roman" w:hAnsi="Times New Roman" w:cs="Times New Roman"/>
          <w:sz w:val="24"/>
          <w:szCs w:val="24"/>
        </w:rPr>
        <w:t>La Cour a affirmé à plusieurs reprises que le droit de connaître ses origines ne cesse pas avec l’âge, bien au contraire.</w:t>
      </w:r>
      <w:r>
        <w:rPr>
          <w:rFonts w:ascii="Times New Roman" w:hAnsi="Times New Roman" w:cs="Times New Roman"/>
          <w:sz w:val="24"/>
          <w:szCs w:val="24"/>
        </w:rPr>
        <w:t xml:space="preserve"> </w:t>
      </w:r>
    </w:p>
    <w:p w14:paraId="1C47BCDE" w14:textId="77777777" w:rsidR="00C60600" w:rsidRPr="00AE2210"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Dans les arrêts relatifs à l’accès aux origines personnelles, au sens large du terme, la Cour se demande si les autorités internes ont pris les mesures nécessaires pour permettre à la personne d’accéder aux éléments relatifs à son identité, qu’il s’agisse de consulter un dossier relatant son histoire (</w:t>
      </w:r>
      <w:proofErr w:type="spellStart"/>
      <w:r w:rsidRPr="00AE2210">
        <w:rPr>
          <w:rFonts w:ascii="Times New Roman" w:hAnsi="Times New Roman" w:cs="Times New Roman"/>
          <w:i/>
          <w:sz w:val="24"/>
          <w:szCs w:val="24"/>
        </w:rPr>
        <w:t>Gaskin</w:t>
      </w:r>
      <w:proofErr w:type="spellEnd"/>
      <w:r w:rsidRPr="00AE2210">
        <w:rPr>
          <w:rFonts w:ascii="Times New Roman" w:hAnsi="Times New Roman" w:cs="Times New Roman"/>
          <w:sz w:val="24"/>
          <w:szCs w:val="24"/>
        </w:rPr>
        <w:t xml:space="preserve">) ou de voir ordonner une expertise génétique pour connaître son ascendance et </w:t>
      </w:r>
      <w:r w:rsidRPr="00AE2210">
        <w:rPr>
          <w:rFonts w:ascii="Times New Roman" w:hAnsi="Times New Roman" w:cs="Times New Roman"/>
          <w:sz w:val="24"/>
          <w:szCs w:val="24"/>
        </w:rPr>
        <w:lastRenderedPageBreak/>
        <w:t>éventuellement établir sa filiation (</w:t>
      </w:r>
      <w:proofErr w:type="spellStart"/>
      <w:r w:rsidRPr="00AE2210">
        <w:rPr>
          <w:rFonts w:ascii="Times New Roman" w:hAnsi="Times New Roman" w:cs="Times New Roman"/>
          <w:i/>
          <w:sz w:val="24"/>
          <w:szCs w:val="24"/>
        </w:rPr>
        <w:t>Gaskin</w:t>
      </w:r>
      <w:proofErr w:type="spellEnd"/>
      <w:r w:rsidRPr="00AE2210">
        <w:rPr>
          <w:rFonts w:ascii="Times New Roman" w:hAnsi="Times New Roman" w:cs="Times New Roman"/>
          <w:sz w:val="24"/>
          <w:szCs w:val="24"/>
        </w:rPr>
        <w:t>,</w:t>
      </w:r>
      <w:r w:rsidRPr="00AE2210">
        <w:rPr>
          <w:rFonts w:ascii="Times New Roman" w:hAnsi="Times New Roman" w:cs="Times New Roman"/>
          <w:i/>
          <w:sz w:val="24"/>
          <w:szCs w:val="24"/>
        </w:rPr>
        <w:t xml:space="preserve"> </w:t>
      </w:r>
      <w:proofErr w:type="spellStart"/>
      <w:r w:rsidRPr="00AE2210">
        <w:rPr>
          <w:rFonts w:ascii="Times New Roman" w:hAnsi="Times New Roman" w:cs="Times New Roman"/>
          <w:i/>
          <w:sz w:val="24"/>
          <w:szCs w:val="24"/>
        </w:rPr>
        <w:t>Mikulic</w:t>
      </w:r>
      <w:proofErr w:type="spellEnd"/>
      <w:r w:rsidRPr="00AE2210">
        <w:rPr>
          <w:rFonts w:ascii="Times New Roman" w:hAnsi="Times New Roman" w:cs="Times New Roman"/>
          <w:sz w:val="24"/>
          <w:szCs w:val="24"/>
        </w:rPr>
        <w:t>,</w:t>
      </w:r>
      <w:r w:rsidRPr="00AE2210">
        <w:rPr>
          <w:rFonts w:ascii="Times New Roman" w:hAnsi="Times New Roman" w:cs="Times New Roman"/>
          <w:i/>
          <w:sz w:val="24"/>
          <w:szCs w:val="24"/>
        </w:rPr>
        <w:t xml:space="preserve"> A.M.M.</w:t>
      </w:r>
      <w:r w:rsidRPr="00AE2210">
        <w:rPr>
          <w:rFonts w:ascii="Times New Roman" w:hAnsi="Times New Roman" w:cs="Times New Roman"/>
          <w:sz w:val="24"/>
          <w:szCs w:val="24"/>
        </w:rPr>
        <w:t>,</w:t>
      </w:r>
      <w:r w:rsidRPr="00AE2210">
        <w:rPr>
          <w:rFonts w:ascii="Times New Roman" w:hAnsi="Times New Roman" w:cs="Times New Roman"/>
          <w:i/>
          <w:sz w:val="24"/>
          <w:szCs w:val="24"/>
        </w:rPr>
        <w:t xml:space="preserve"> </w:t>
      </w:r>
      <w:proofErr w:type="spellStart"/>
      <w:r w:rsidRPr="00AE2210">
        <w:rPr>
          <w:rFonts w:ascii="Times New Roman" w:hAnsi="Times New Roman" w:cs="Times New Roman"/>
          <w:i/>
          <w:sz w:val="24"/>
          <w:szCs w:val="24"/>
        </w:rPr>
        <w:t>Jäggi</w:t>
      </w:r>
      <w:proofErr w:type="spellEnd"/>
      <w:r w:rsidRPr="00AE2210">
        <w:rPr>
          <w:rFonts w:ascii="Times New Roman" w:hAnsi="Times New Roman" w:cs="Times New Roman"/>
          <w:sz w:val="24"/>
          <w:szCs w:val="24"/>
        </w:rPr>
        <w:t>,</w:t>
      </w:r>
      <w:r w:rsidRPr="00AE2210">
        <w:rPr>
          <w:rFonts w:ascii="Times New Roman" w:hAnsi="Times New Roman" w:cs="Times New Roman"/>
          <w:i/>
          <w:sz w:val="24"/>
          <w:szCs w:val="24"/>
        </w:rPr>
        <w:t xml:space="preserve"> </w:t>
      </w:r>
      <w:proofErr w:type="spellStart"/>
      <w:r w:rsidRPr="00AE2210">
        <w:rPr>
          <w:rFonts w:ascii="Times New Roman" w:hAnsi="Times New Roman" w:cs="Times New Roman"/>
          <w:i/>
          <w:sz w:val="24"/>
          <w:szCs w:val="24"/>
        </w:rPr>
        <w:t>Pascaud</w:t>
      </w:r>
      <w:proofErr w:type="spellEnd"/>
      <w:r w:rsidRPr="00AE2210">
        <w:rPr>
          <w:rFonts w:ascii="Times New Roman" w:hAnsi="Times New Roman" w:cs="Times New Roman"/>
          <w:sz w:val="24"/>
          <w:szCs w:val="24"/>
        </w:rPr>
        <w:t>,</w:t>
      </w:r>
      <w:r w:rsidRPr="00AE2210">
        <w:rPr>
          <w:rFonts w:ascii="Times New Roman" w:hAnsi="Times New Roman" w:cs="Times New Roman"/>
          <w:i/>
          <w:sz w:val="24"/>
          <w:szCs w:val="24"/>
        </w:rPr>
        <w:t xml:space="preserve"> </w:t>
      </w:r>
      <w:proofErr w:type="spellStart"/>
      <w:r w:rsidRPr="00AE2210">
        <w:rPr>
          <w:rFonts w:ascii="Times New Roman" w:hAnsi="Times New Roman" w:cs="Times New Roman"/>
          <w:i/>
          <w:sz w:val="24"/>
          <w:szCs w:val="24"/>
        </w:rPr>
        <w:t>Mifsud</w:t>
      </w:r>
      <w:proofErr w:type="spellEnd"/>
      <w:r w:rsidRPr="00AE2210">
        <w:rPr>
          <w:rFonts w:ascii="Times New Roman" w:hAnsi="Times New Roman" w:cs="Times New Roman"/>
          <w:sz w:val="24"/>
          <w:szCs w:val="24"/>
        </w:rPr>
        <w:t>). Le choix de cette analyse</w:t>
      </w:r>
      <w:r>
        <w:rPr>
          <w:rFonts w:ascii="Times New Roman" w:hAnsi="Times New Roman" w:cs="Times New Roman"/>
          <w:sz w:val="24"/>
          <w:szCs w:val="24"/>
        </w:rPr>
        <w:t xml:space="preserve"> sur le terrain des obligations positives</w:t>
      </w:r>
      <w:r w:rsidRPr="00AE2210">
        <w:rPr>
          <w:rFonts w:ascii="Times New Roman" w:hAnsi="Times New Roman" w:cs="Times New Roman"/>
          <w:sz w:val="24"/>
          <w:szCs w:val="24"/>
        </w:rPr>
        <w:t xml:space="preserve"> dans les affaires relatives à l’accouchement dans le secret (</w:t>
      </w:r>
      <w:r w:rsidRPr="00AE2210">
        <w:rPr>
          <w:rFonts w:ascii="Times New Roman" w:hAnsi="Times New Roman" w:cs="Times New Roman"/>
          <w:i/>
          <w:sz w:val="24"/>
          <w:szCs w:val="24"/>
        </w:rPr>
        <w:t>Odièvre</w:t>
      </w:r>
      <w:r w:rsidRPr="00AE2210">
        <w:rPr>
          <w:rFonts w:ascii="Times New Roman" w:hAnsi="Times New Roman" w:cs="Times New Roman"/>
          <w:sz w:val="24"/>
          <w:szCs w:val="24"/>
        </w:rPr>
        <w:t>,</w:t>
      </w:r>
      <w:r w:rsidRPr="00AE2210">
        <w:rPr>
          <w:rFonts w:ascii="Times New Roman" w:hAnsi="Times New Roman" w:cs="Times New Roman"/>
          <w:i/>
          <w:sz w:val="24"/>
          <w:szCs w:val="24"/>
        </w:rPr>
        <w:t xml:space="preserve"> </w:t>
      </w:r>
      <w:proofErr w:type="spellStart"/>
      <w:r w:rsidRPr="00AE2210">
        <w:rPr>
          <w:rFonts w:ascii="Times New Roman" w:hAnsi="Times New Roman" w:cs="Times New Roman"/>
          <w:i/>
          <w:sz w:val="24"/>
          <w:szCs w:val="24"/>
        </w:rPr>
        <w:t>Godelli</w:t>
      </w:r>
      <w:proofErr w:type="spellEnd"/>
      <w:r w:rsidRPr="00AE2210">
        <w:rPr>
          <w:rFonts w:ascii="Times New Roman" w:hAnsi="Times New Roman" w:cs="Times New Roman"/>
          <w:sz w:val="24"/>
          <w:szCs w:val="24"/>
        </w:rPr>
        <w:t>), a pu paraître discutable, l’atteinte « primaire », au droit de la requérante de connaître ses origines trouvant sa source dans la décision de la mère biologique de demander le secret</w:t>
      </w:r>
      <w:r>
        <w:rPr>
          <w:rFonts w:ascii="Times New Roman" w:hAnsi="Times New Roman" w:cs="Times New Roman"/>
          <w:sz w:val="24"/>
          <w:szCs w:val="24"/>
        </w:rPr>
        <w:t>. La Cour européenne a d’ailleurs modifié son angle d’analyse dans l’arrêt Cherier pour se placer sur le terrain des obligations positives.</w:t>
      </w:r>
    </w:p>
    <w:p w14:paraId="5C3332E6" w14:textId="0221E780" w:rsidR="00C01074" w:rsidRPr="00C01074" w:rsidRDefault="00C01074" w:rsidP="00C60600">
      <w:pPr>
        <w:spacing w:before="120"/>
        <w:ind w:firstLine="284"/>
        <w:jc w:val="both"/>
        <w:rPr>
          <w:rFonts w:ascii="Times New Roman" w:hAnsi="Times New Roman" w:cs="Times New Roman"/>
          <w:b/>
          <w:bCs/>
          <w:sz w:val="24"/>
          <w:szCs w:val="24"/>
        </w:rPr>
      </w:pPr>
      <w:bookmarkStart w:id="1" w:name="_Hlk210754085"/>
      <w:r w:rsidRPr="00C01074">
        <w:rPr>
          <w:rFonts w:ascii="Times New Roman" w:hAnsi="Times New Roman" w:cs="Times New Roman"/>
          <w:b/>
          <w:bCs/>
          <w:sz w:val="24"/>
          <w:szCs w:val="24"/>
          <w:highlight w:val="yellow"/>
        </w:rPr>
        <w:t>La balance des intérêts dans les affaires relatives à la connaissance des origines</w:t>
      </w:r>
    </w:p>
    <w:bookmarkEnd w:id="1"/>
    <w:p w14:paraId="3D3B04AC" w14:textId="77777777" w:rsidR="00C60600" w:rsidRPr="00B13146" w:rsidRDefault="00C60600" w:rsidP="00C60600">
      <w:pPr>
        <w:spacing w:before="120" w:after="0"/>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B13146">
        <w:rPr>
          <w:rFonts w:ascii="Times New Roman" w:hAnsi="Times New Roman" w:cs="Times New Roman"/>
          <w:b/>
          <w:bCs/>
          <w:sz w:val="24"/>
          <w:szCs w:val="24"/>
        </w:rPr>
        <w:t>Le nom</w:t>
      </w:r>
      <w:r>
        <w:rPr>
          <w:rFonts w:ascii="Times New Roman" w:hAnsi="Times New Roman" w:cs="Times New Roman"/>
          <w:b/>
          <w:bCs/>
          <w:sz w:val="24"/>
          <w:szCs w:val="24"/>
        </w:rPr>
        <w:t xml:space="preserve"> et le prénom</w:t>
      </w:r>
    </w:p>
    <w:p w14:paraId="1C2EFCE0" w14:textId="77777777" w:rsidR="00C60600"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La Cour européenne a reconnu les besoins d’identification de la personne en matière de nom (</w:t>
      </w:r>
      <w:proofErr w:type="spellStart"/>
      <w:r w:rsidRPr="00AE2210">
        <w:rPr>
          <w:rFonts w:ascii="Times New Roman" w:hAnsi="Times New Roman" w:cs="Times New Roman"/>
          <w:i/>
          <w:sz w:val="24"/>
          <w:szCs w:val="24"/>
        </w:rPr>
        <w:t>Burghatz</w:t>
      </w:r>
      <w:proofErr w:type="spellEnd"/>
      <w:r w:rsidRPr="00AE2210">
        <w:rPr>
          <w:rFonts w:ascii="Times New Roman" w:hAnsi="Times New Roman" w:cs="Times New Roman"/>
          <w:sz w:val="24"/>
          <w:szCs w:val="24"/>
        </w:rPr>
        <w:t xml:space="preserve"> ; </w:t>
      </w:r>
      <w:proofErr w:type="spellStart"/>
      <w:r w:rsidRPr="00AE2210">
        <w:rPr>
          <w:rFonts w:ascii="Times New Roman" w:hAnsi="Times New Roman" w:cs="Times New Roman"/>
          <w:i/>
          <w:sz w:val="24"/>
          <w:szCs w:val="24"/>
        </w:rPr>
        <w:t>Stjerna</w:t>
      </w:r>
      <w:proofErr w:type="spellEnd"/>
      <w:r w:rsidRPr="00AE2210">
        <w:rPr>
          <w:rFonts w:ascii="Times New Roman" w:hAnsi="Times New Roman" w:cs="Times New Roman"/>
          <w:i/>
          <w:sz w:val="24"/>
          <w:szCs w:val="24"/>
        </w:rPr>
        <w:t xml:space="preserve"> c/ Finlande</w:t>
      </w:r>
      <w:r w:rsidRPr="00AE2210">
        <w:rPr>
          <w:rFonts w:ascii="Times New Roman" w:hAnsi="Times New Roman" w:cs="Times New Roman"/>
          <w:sz w:val="24"/>
          <w:szCs w:val="24"/>
        </w:rPr>
        <w:t xml:space="preserve">, 25 nov. 1994 ; </w:t>
      </w:r>
      <w:proofErr w:type="spellStart"/>
      <w:r w:rsidRPr="00AE2210">
        <w:rPr>
          <w:rFonts w:ascii="Times New Roman" w:hAnsi="Times New Roman" w:cs="Times New Roman"/>
          <w:i/>
          <w:sz w:val="24"/>
          <w:szCs w:val="24"/>
        </w:rPr>
        <w:t>Ünal</w:t>
      </w:r>
      <w:proofErr w:type="spellEnd"/>
      <w:r w:rsidRPr="00AE2210">
        <w:rPr>
          <w:rFonts w:ascii="Times New Roman" w:hAnsi="Times New Roman" w:cs="Times New Roman"/>
          <w:i/>
          <w:sz w:val="24"/>
          <w:szCs w:val="24"/>
        </w:rPr>
        <w:t xml:space="preserve"> Tekeli c/ Turquie</w:t>
      </w:r>
      <w:r w:rsidRPr="00AE2210">
        <w:rPr>
          <w:rFonts w:ascii="Times New Roman" w:hAnsi="Times New Roman" w:cs="Times New Roman"/>
          <w:sz w:val="24"/>
          <w:szCs w:val="24"/>
        </w:rPr>
        <w:t xml:space="preserve">, 16 novembre 2004 ; </w:t>
      </w:r>
      <w:r w:rsidRPr="00AE2210">
        <w:rPr>
          <w:rFonts w:ascii="Times New Roman" w:hAnsi="Times New Roman" w:cs="Times New Roman"/>
          <w:i/>
          <w:sz w:val="24"/>
          <w:szCs w:val="24"/>
        </w:rPr>
        <w:t>Luc De Ram c/ France</w:t>
      </w:r>
      <w:r w:rsidRPr="00AE2210">
        <w:rPr>
          <w:rFonts w:ascii="Times New Roman" w:hAnsi="Times New Roman" w:cs="Times New Roman"/>
          <w:sz w:val="24"/>
          <w:szCs w:val="24"/>
        </w:rPr>
        <w:t xml:space="preserve"> 27 aout 2013 ; </w:t>
      </w:r>
      <w:proofErr w:type="spellStart"/>
      <w:r w:rsidRPr="00AE2210">
        <w:rPr>
          <w:rFonts w:ascii="Times New Roman" w:hAnsi="Times New Roman" w:cs="Times New Roman"/>
          <w:i/>
          <w:sz w:val="24"/>
          <w:szCs w:val="24"/>
        </w:rPr>
        <w:t>Losonci</w:t>
      </w:r>
      <w:proofErr w:type="spellEnd"/>
      <w:r w:rsidRPr="00AE2210">
        <w:rPr>
          <w:rFonts w:ascii="Times New Roman" w:hAnsi="Times New Roman" w:cs="Times New Roman"/>
          <w:i/>
          <w:sz w:val="24"/>
          <w:szCs w:val="24"/>
        </w:rPr>
        <w:t xml:space="preserve"> Rose et Rose c/ Suisse</w:t>
      </w:r>
      <w:r w:rsidRPr="00AE2210">
        <w:rPr>
          <w:rFonts w:ascii="Times New Roman" w:hAnsi="Times New Roman" w:cs="Times New Roman"/>
          <w:sz w:val="24"/>
          <w:szCs w:val="24"/>
        </w:rPr>
        <w:t>, 9 nov. 2010) et de prénom (</w:t>
      </w:r>
      <w:r w:rsidRPr="00AE2210">
        <w:rPr>
          <w:rFonts w:ascii="Times New Roman" w:hAnsi="Times New Roman" w:cs="Times New Roman"/>
          <w:i/>
          <w:sz w:val="24"/>
          <w:szCs w:val="24"/>
        </w:rPr>
        <w:t>Guillot c/ France</w:t>
      </w:r>
      <w:r w:rsidRPr="00AE2210">
        <w:rPr>
          <w:rFonts w:ascii="Times New Roman" w:hAnsi="Times New Roman" w:cs="Times New Roman"/>
          <w:sz w:val="24"/>
          <w:szCs w:val="24"/>
        </w:rPr>
        <w:t xml:space="preserve">, 24 oct. 1996). Dans l’arrêt </w:t>
      </w:r>
      <w:proofErr w:type="spellStart"/>
      <w:r w:rsidRPr="00AE2210">
        <w:rPr>
          <w:rFonts w:ascii="Times New Roman" w:hAnsi="Times New Roman" w:cs="Times New Roman"/>
          <w:i/>
          <w:sz w:val="24"/>
          <w:szCs w:val="24"/>
        </w:rPr>
        <w:t>Kismoun</w:t>
      </w:r>
      <w:proofErr w:type="spellEnd"/>
      <w:r w:rsidRPr="00AE2210">
        <w:rPr>
          <w:rFonts w:ascii="Times New Roman" w:hAnsi="Times New Roman" w:cs="Times New Roman"/>
          <w:i/>
          <w:sz w:val="24"/>
          <w:szCs w:val="24"/>
        </w:rPr>
        <w:t xml:space="preserve"> c/ France</w:t>
      </w:r>
      <w:r w:rsidRPr="00AE2210">
        <w:rPr>
          <w:rFonts w:ascii="Times New Roman" w:hAnsi="Times New Roman" w:cs="Times New Roman"/>
          <w:sz w:val="24"/>
          <w:szCs w:val="24"/>
        </w:rPr>
        <w:t xml:space="preserve"> du 5 déc. 2013, elle souligne l’aspect identitaire de la demande de changement de nom.</w:t>
      </w:r>
    </w:p>
    <w:p w14:paraId="471469C1" w14:textId="103121AA" w:rsidR="00C60600" w:rsidRDefault="00C60600" w:rsidP="00C01074">
      <w:pPr>
        <w:spacing w:before="120"/>
        <w:ind w:firstLine="284"/>
        <w:jc w:val="both"/>
        <w:rPr>
          <w:rFonts w:ascii="Times New Roman" w:hAnsi="Times New Roman" w:cs="Times New Roman"/>
          <w:sz w:val="24"/>
          <w:szCs w:val="24"/>
        </w:rPr>
      </w:pPr>
      <w:r>
        <w:rPr>
          <w:rFonts w:ascii="Times New Roman" w:hAnsi="Times New Roman" w:cs="Times New Roman"/>
          <w:sz w:val="24"/>
          <w:szCs w:val="24"/>
        </w:rPr>
        <w:t>La</w:t>
      </w:r>
      <w:r w:rsidRPr="00AE2210">
        <w:rPr>
          <w:rFonts w:ascii="Times New Roman" w:hAnsi="Times New Roman" w:cs="Times New Roman"/>
          <w:sz w:val="24"/>
          <w:szCs w:val="24"/>
        </w:rPr>
        <w:t xml:space="preserve"> Cour considère, que « les nom et prénom concernent la vie privée et familiale de l’individu » (notamment, </w:t>
      </w:r>
      <w:proofErr w:type="spellStart"/>
      <w:r w:rsidRPr="00AE2210">
        <w:rPr>
          <w:rFonts w:ascii="Times New Roman" w:hAnsi="Times New Roman" w:cs="Times New Roman"/>
          <w:i/>
          <w:sz w:val="24"/>
          <w:szCs w:val="24"/>
        </w:rPr>
        <w:t>Kismoun</w:t>
      </w:r>
      <w:proofErr w:type="spellEnd"/>
      <w:r w:rsidRPr="00AE2210">
        <w:rPr>
          <w:rFonts w:ascii="Times New Roman" w:hAnsi="Times New Roman" w:cs="Times New Roman"/>
          <w:i/>
          <w:sz w:val="24"/>
          <w:szCs w:val="24"/>
        </w:rPr>
        <w:t xml:space="preserve"> c/ France</w:t>
      </w:r>
      <w:r w:rsidRPr="00AE2210">
        <w:rPr>
          <w:rFonts w:ascii="Times New Roman" w:hAnsi="Times New Roman" w:cs="Times New Roman"/>
          <w:sz w:val="24"/>
          <w:szCs w:val="24"/>
        </w:rPr>
        <w:t>), et n’hésite pas à qualifier le nom de noyau dur des considérations relatives au droit au respect de la vie privée et familiale (</w:t>
      </w:r>
      <w:proofErr w:type="spellStart"/>
      <w:r w:rsidRPr="00AE2210">
        <w:rPr>
          <w:rFonts w:ascii="Times New Roman" w:hAnsi="Times New Roman" w:cs="Times New Roman"/>
          <w:i/>
          <w:sz w:val="24"/>
          <w:szCs w:val="24"/>
        </w:rPr>
        <w:t>Losonci</w:t>
      </w:r>
      <w:proofErr w:type="spellEnd"/>
      <w:r w:rsidRPr="00AE2210">
        <w:rPr>
          <w:rFonts w:ascii="Times New Roman" w:hAnsi="Times New Roman" w:cs="Times New Roman"/>
          <w:i/>
          <w:sz w:val="24"/>
          <w:szCs w:val="24"/>
        </w:rPr>
        <w:t xml:space="preserve"> Rose et Rose</w:t>
      </w:r>
      <w:r w:rsidRPr="00AE2210">
        <w:rPr>
          <w:rFonts w:ascii="Times New Roman" w:hAnsi="Times New Roman" w:cs="Times New Roman"/>
          <w:sz w:val="24"/>
          <w:szCs w:val="24"/>
        </w:rPr>
        <w:t xml:space="preserve">). </w:t>
      </w:r>
    </w:p>
    <w:p w14:paraId="646C1E10" w14:textId="77777777" w:rsidR="00B95D12"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Les arrêts concernant le changement de nom sont traités par la Cour européenne sous l’angle des obligations positives</w:t>
      </w:r>
      <w:r>
        <w:rPr>
          <w:rFonts w:ascii="Times New Roman" w:hAnsi="Times New Roman" w:cs="Times New Roman"/>
          <w:sz w:val="24"/>
          <w:szCs w:val="24"/>
        </w:rPr>
        <w:t>.</w:t>
      </w:r>
      <w:r w:rsidRPr="00AE2210">
        <w:rPr>
          <w:rFonts w:ascii="Times New Roman" w:hAnsi="Times New Roman" w:cs="Times New Roman"/>
          <w:sz w:val="24"/>
          <w:szCs w:val="24"/>
        </w:rPr>
        <w:t xml:space="preserve"> </w:t>
      </w:r>
    </w:p>
    <w:p w14:paraId="6640EC20" w14:textId="22CA4054" w:rsidR="00C60600" w:rsidRPr="00AD5E1E" w:rsidRDefault="00C60600" w:rsidP="00C60600">
      <w:pPr>
        <w:spacing w:before="120"/>
        <w:ind w:firstLine="284"/>
        <w:jc w:val="both"/>
        <w:rPr>
          <w:rFonts w:ascii="Times New Roman" w:hAnsi="Times New Roman" w:cs="Times New Roman"/>
          <w:color w:val="00B0F0"/>
          <w:sz w:val="24"/>
          <w:szCs w:val="24"/>
        </w:rPr>
      </w:pPr>
      <w:r w:rsidRPr="00AE2210">
        <w:rPr>
          <w:rFonts w:ascii="Times New Roman" w:hAnsi="Times New Roman" w:cs="Times New Roman"/>
          <w:sz w:val="24"/>
          <w:szCs w:val="24"/>
        </w:rPr>
        <w:t>Dans les arrêts relatifs au choix du prénom de l’enfant par ses parents la cour se situe également sur le terrain des obligations positives (</w:t>
      </w:r>
      <w:r w:rsidRPr="00AE2210">
        <w:rPr>
          <w:rFonts w:ascii="Times New Roman" w:hAnsi="Times New Roman" w:cs="Times New Roman"/>
          <w:i/>
          <w:sz w:val="24"/>
          <w:szCs w:val="24"/>
        </w:rPr>
        <w:t>Guillot</w:t>
      </w:r>
      <w:r w:rsidRPr="00AE2210">
        <w:rPr>
          <w:rFonts w:ascii="Times New Roman" w:hAnsi="Times New Roman" w:cs="Times New Roman"/>
          <w:sz w:val="24"/>
          <w:szCs w:val="24"/>
        </w:rPr>
        <w:t>,</w:t>
      </w:r>
      <w:r w:rsidRPr="00AE2210">
        <w:rPr>
          <w:rFonts w:ascii="Times New Roman" w:hAnsi="Times New Roman" w:cs="Times New Roman"/>
          <w:i/>
          <w:sz w:val="24"/>
          <w:szCs w:val="24"/>
        </w:rPr>
        <w:t xml:space="preserve"> Johansson</w:t>
      </w:r>
      <w:r w:rsidRPr="00AE2210">
        <w:rPr>
          <w:rFonts w:ascii="Times New Roman" w:hAnsi="Times New Roman" w:cs="Times New Roman"/>
          <w:sz w:val="24"/>
          <w:szCs w:val="24"/>
        </w:rPr>
        <w:t xml:space="preserve">), en admettant une large marge d’appréciation des États. </w:t>
      </w:r>
    </w:p>
    <w:p w14:paraId="18DCA913" w14:textId="77777777" w:rsidR="00B95D12"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 xml:space="preserve">Dans les affaires relatives au changement de nom, </w:t>
      </w:r>
      <w:r>
        <w:rPr>
          <w:rFonts w:ascii="Times New Roman" w:hAnsi="Times New Roman" w:cs="Times New Roman"/>
          <w:sz w:val="24"/>
          <w:szCs w:val="24"/>
        </w:rPr>
        <w:t>l</w:t>
      </w:r>
      <w:r w:rsidRPr="00AE2210">
        <w:rPr>
          <w:rFonts w:ascii="Times New Roman" w:hAnsi="Times New Roman" w:cs="Times New Roman"/>
          <w:sz w:val="24"/>
          <w:szCs w:val="24"/>
        </w:rPr>
        <w:t>a Cour, tout en reconnaissant qu’il peut exister de véritables raisons amenant un individu à désirer changer de nom, admet que des restrictions légales à pareille possibilité peuvent se justifier dans l’intérêt public, afin d’assurer un enregistrement exact de la population, de sauvegarder les moyens d’une identification personnelle et de relier à une famille les porteurs d’un nom donné (</w:t>
      </w:r>
      <w:proofErr w:type="spellStart"/>
      <w:r w:rsidRPr="00AE2210">
        <w:rPr>
          <w:rFonts w:ascii="Times New Roman" w:hAnsi="Times New Roman" w:cs="Times New Roman"/>
          <w:i/>
          <w:sz w:val="24"/>
          <w:szCs w:val="24"/>
        </w:rPr>
        <w:t>Stjerna</w:t>
      </w:r>
      <w:proofErr w:type="spellEnd"/>
      <w:r w:rsidRPr="00AE2210">
        <w:rPr>
          <w:rFonts w:ascii="Times New Roman" w:hAnsi="Times New Roman" w:cs="Times New Roman"/>
          <w:sz w:val="24"/>
          <w:szCs w:val="24"/>
        </w:rPr>
        <w:t xml:space="preserve">). </w:t>
      </w:r>
    </w:p>
    <w:p w14:paraId="448EBC66" w14:textId="32DE7F4E" w:rsidR="00B95D12"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Le même raisonnement s’applique au choix par les parents du prénom de leur enfant. La Cour considère en effet que dans la mise en balance des différents intérêts en jeu, il faut tenir compte, d’une part, du droit des requérants de choisir un prénom pour leur enfant, et, d’autre part, de l’intérêt public à réglementer le choix des prénoms (</w:t>
      </w:r>
      <w:r w:rsidRPr="00AE2210">
        <w:rPr>
          <w:rFonts w:ascii="Times New Roman" w:hAnsi="Times New Roman" w:cs="Times New Roman"/>
          <w:i/>
          <w:sz w:val="24"/>
          <w:szCs w:val="24"/>
        </w:rPr>
        <w:t>Guillot</w:t>
      </w:r>
      <w:r w:rsidRPr="00AE2210">
        <w:rPr>
          <w:rFonts w:ascii="Times New Roman" w:hAnsi="Times New Roman" w:cs="Times New Roman"/>
          <w:sz w:val="24"/>
          <w:szCs w:val="24"/>
        </w:rPr>
        <w:t>,</w:t>
      </w:r>
      <w:r w:rsidRPr="00AE2210">
        <w:rPr>
          <w:rFonts w:ascii="Times New Roman" w:hAnsi="Times New Roman" w:cs="Times New Roman"/>
          <w:i/>
          <w:sz w:val="24"/>
          <w:szCs w:val="24"/>
        </w:rPr>
        <w:t xml:space="preserve"> Johansson</w:t>
      </w:r>
      <w:r w:rsidRPr="00AE2210">
        <w:rPr>
          <w:rFonts w:ascii="Times New Roman" w:hAnsi="Times New Roman" w:cs="Times New Roman"/>
          <w:sz w:val="24"/>
          <w:szCs w:val="24"/>
        </w:rPr>
        <w:t>), sachant que sur cette question également les États bénéficient d’une large marge d’appréciation. Elle admet que des restrictions quant au choix des prénoms peuvent être justifiées par l’intérêt de l’enfant et de la société (</w:t>
      </w:r>
      <w:proofErr w:type="spellStart"/>
      <w:r w:rsidRPr="00AE2210">
        <w:rPr>
          <w:rFonts w:ascii="Times New Roman" w:hAnsi="Times New Roman" w:cs="Times New Roman"/>
          <w:i/>
          <w:sz w:val="24"/>
          <w:szCs w:val="24"/>
        </w:rPr>
        <w:t>Salonen</w:t>
      </w:r>
      <w:proofErr w:type="spellEnd"/>
      <w:r w:rsidRPr="00AE2210">
        <w:rPr>
          <w:rFonts w:ascii="Times New Roman" w:hAnsi="Times New Roman" w:cs="Times New Roman"/>
          <w:i/>
          <w:sz w:val="24"/>
          <w:szCs w:val="24"/>
        </w:rPr>
        <w:t xml:space="preserve"> c/ Finlande</w:t>
      </w:r>
      <w:r w:rsidRPr="00AE2210">
        <w:rPr>
          <w:rFonts w:ascii="Times New Roman" w:hAnsi="Times New Roman" w:cs="Times New Roman"/>
          <w:sz w:val="24"/>
          <w:szCs w:val="24"/>
        </w:rPr>
        <w:t xml:space="preserve">, 2 juill. 1997 (déc.). </w:t>
      </w:r>
    </w:p>
    <w:p w14:paraId="5F6AE827" w14:textId="644EF80B" w:rsidR="00C60600"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Dans l’arrêt Johansson, la Cour estime que les considérations d’intérêt public ne peuvent l’emporter sur l’intérêt, revendiqué par les requérants, à faire inscrire leur fils dans les registres officiels sous le prénom de leur choix, car celui</w:t>
      </w:r>
      <w:r w:rsidRPr="00AE2210">
        <w:rPr>
          <w:rFonts w:ascii="Times New Roman" w:hAnsi="Times New Roman" w:cs="Times New Roman"/>
          <w:sz w:val="24"/>
          <w:szCs w:val="24"/>
        </w:rPr>
        <w:noBreakHyphen/>
        <w:t xml:space="preserve">ci n’était pas contraire à l’intérêt de l’enfant et était porté par d’autres personnes en Finlande. Dans l’arrêt </w:t>
      </w:r>
      <w:proofErr w:type="spellStart"/>
      <w:r w:rsidRPr="00AE2210">
        <w:rPr>
          <w:rFonts w:ascii="Times New Roman" w:hAnsi="Times New Roman" w:cs="Times New Roman"/>
          <w:i/>
          <w:sz w:val="24"/>
          <w:szCs w:val="24"/>
        </w:rPr>
        <w:t>Güzel</w:t>
      </w:r>
      <w:proofErr w:type="spellEnd"/>
      <w:r w:rsidRPr="00AE2210">
        <w:rPr>
          <w:rFonts w:ascii="Times New Roman" w:hAnsi="Times New Roman" w:cs="Times New Roman"/>
          <w:i/>
          <w:sz w:val="24"/>
          <w:szCs w:val="24"/>
        </w:rPr>
        <w:t xml:space="preserve"> </w:t>
      </w:r>
      <w:proofErr w:type="spellStart"/>
      <w:r w:rsidRPr="00AE2210">
        <w:rPr>
          <w:rFonts w:ascii="Times New Roman" w:hAnsi="Times New Roman" w:cs="Times New Roman"/>
          <w:i/>
          <w:sz w:val="24"/>
          <w:szCs w:val="24"/>
        </w:rPr>
        <w:t>Erdagoz</w:t>
      </w:r>
      <w:proofErr w:type="spellEnd"/>
      <w:r w:rsidRPr="00AE2210">
        <w:rPr>
          <w:rFonts w:ascii="Times New Roman" w:hAnsi="Times New Roman" w:cs="Times New Roman"/>
          <w:sz w:val="24"/>
          <w:szCs w:val="24"/>
        </w:rPr>
        <w:t xml:space="preserve">, la Cour constate que le refus opposé à la requérante par les juridictions nationales de modifier l’orthographe de son prénom pour qu’elle soit conforme à la prononciation régionale du mot, était principalement motivé par le fait que le prénom qu’elle revendiquait ne figurait pas dans le dictionnaire de la langue turque sans que soit pris en compte les intérêts relatifs à son identité. L’impossibilité </w:t>
      </w:r>
      <w:r w:rsidRPr="00AE2210">
        <w:rPr>
          <w:rFonts w:ascii="Times New Roman" w:hAnsi="Times New Roman" w:cs="Times New Roman"/>
          <w:sz w:val="24"/>
          <w:szCs w:val="24"/>
        </w:rPr>
        <w:lastRenderedPageBreak/>
        <w:t>pour une personne transsexuelle d’obtenir la modification de son prénom au motif que son parcours de transition n’était pas terminé est basé sur des arguments purement formels ne prenant nullement en compte la situation concrète de l’intéressée et la cour ne voit aucune raison d’intérêt général qui ont pu empêcher pendant plus de deux ans et demi la mise en adéquation du prénom figurant sur les documents officiels de la requérante avec la réalité de la situation sociale de celle</w:t>
      </w:r>
      <w:r w:rsidRPr="00AE2210">
        <w:rPr>
          <w:rFonts w:ascii="Times New Roman" w:hAnsi="Times New Roman" w:cs="Times New Roman"/>
          <w:sz w:val="24"/>
          <w:szCs w:val="24"/>
        </w:rPr>
        <w:noBreakHyphen/>
        <w:t>ci (</w:t>
      </w:r>
      <w:r w:rsidRPr="00AE2210">
        <w:rPr>
          <w:rFonts w:ascii="Times New Roman" w:hAnsi="Times New Roman" w:cs="Times New Roman"/>
          <w:i/>
          <w:sz w:val="24"/>
          <w:szCs w:val="24"/>
        </w:rPr>
        <w:t>S.V c/ Italie</w:t>
      </w:r>
      <w:r w:rsidRPr="00AE2210">
        <w:rPr>
          <w:rFonts w:ascii="Times New Roman" w:hAnsi="Times New Roman" w:cs="Times New Roman"/>
          <w:sz w:val="24"/>
          <w:szCs w:val="24"/>
        </w:rPr>
        <w:t>, 11 oct. 2018).</w:t>
      </w:r>
    </w:p>
    <w:p w14:paraId="298CD89B" w14:textId="30315E9C" w:rsidR="00C60600" w:rsidRPr="00B95D12" w:rsidRDefault="00C60600" w:rsidP="00B95D12">
      <w:pPr>
        <w:spacing w:before="120"/>
        <w:ind w:firstLine="284"/>
        <w:jc w:val="both"/>
        <w:rPr>
          <w:rFonts w:ascii="Times New Roman" w:hAnsi="Times New Roman" w:cs="Times New Roman"/>
          <w:bCs/>
          <w:sz w:val="24"/>
          <w:szCs w:val="24"/>
        </w:rPr>
      </w:pPr>
      <w:r w:rsidRPr="006623C6">
        <w:rPr>
          <w:rFonts w:ascii="Times New Roman" w:hAnsi="Times New Roman" w:cs="Times New Roman"/>
          <w:sz w:val="24"/>
          <w:szCs w:val="24"/>
        </w:rPr>
        <w:t>La question de l’attribution à l’enfant du nom de son père ou de sa mère, est traitée par la Cour sous l’angle de l’égalité entre les parents. L’attribution du nom du père n’est désormais plus compatible avec le principe d’égalité (</w:t>
      </w:r>
      <w:proofErr w:type="spellStart"/>
      <w:r w:rsidRPr="006623C6">
        <w:rPr>
          <w:rFonts w:ascii="Times New Roman" w:hAnsi="Times New Roman" w:cs="Times New Roman"/>
          <w:i/>
          <w:iCs/>
          <w:sz w:val="24"/>
          <w:szCs w:val="24"/>
        </w:rPr>
        <w:t>Cusan</w:t>
      </w:r>
      <w:proofErr w:type="spellEnd"/>
      <w:r w:rsidRPr="006623C6">
        <w:rPr>
          <w:rFonts w:ascii="Times New Roman" w:hAnsi="Times New Roman" w:cs="Times New Roman"/>
          <w:i/>
          <w:iCs/>
          <w:sz w:val="24"/>
          <w:szCs w:val="24"/>
        </w:rPr>
        <w:t xml:space="preserve"> et </w:t>
      </w:r>
      <w:proofErr w:type="spellStart"/>
      <w:r w:rsidRPr="006623C6">
        <w:rPr>
          <w:rFonts w:ascii="Times New Roman" w:hAnsi="Times New Roman" w:cs="Times New Roman"/>
          <w:i/>
          <w:iCs/>
          <w:sz w:val="24"/>
          <w:szCs w:val="24"/>
        </w:rPr>
        <w:t>Fazzo</w:t>
      </w:r>
      <w:proofErr w:type="spellEnd"/>
      <w:r w:rsidRPr="006623C6">
        <w:rPr>
          <w:rFonts w:ascii="Times New Roman" w:hAnsi="Times New Roman" w:cs="Times New Roman"/>
          <w:i/>
          <w:iCs/>
          <w:sz w:val="24"/>
          <w:szCs w:val="24"/>
        </w:rPr>
        <w:t xml:space="preserve"> c/ Italie,</w:t>
      </w:r>
      <w:r w:rsidRPr="006623C6">
        <w:rPr>
          <w:rFonts w:ascii="Times New Roman" w:hAnsi="Times New Roman" w:cs="Times New Roman"/>
          <w:sz w:val="24"/>
          <w:szCs w:val="24"/>
        </w:rPr>
        <w:t xml:space="preserve"> 7 janv. 2014), de même que l’attribution à l’enfant du nom du père suivi du nom de la mère dès lors qu’il est impossible de déroger à la priorité paternelle (</w:t>
      </w:r>
      <w:r w:rsidRPr="006623C6">
        <w:rPr>
          <w:rFonts w:ascii="Times New Roman" w:hAnsi="Times New Roman" w:cs="Times New Roman"/>
          <w:bCs/>
          <w:i/>
          <w:sz w:val="24"/>
          <w:szCs w:val="24"/>
        </w:rPr>
        <w:t>León Madrid c/ Espagne</w:t>
      </w:r>
      <w:r w:rsidRPr="006623C6">
        <w:rPr>
          <w:rFonts w:ascii="Times New Roman" w:hAnsi="Times New Roman" w:cs="Times New Roman"/>
          <w:bCs/>
          <w:sz w:val="24"/>
          <w:szCs w:val="24"/>
        </w:rPr>
        <w:t xml:space="preserve">, </w:t>
      </w:r>
      <w:r w:rsidRPr="006623C6">
        <w:rPr>
          <w:rFonts w:ascii="Times New Roman" w:hAnsi="Times New Roman" w:cs="Times New Roman"/>
          <w:bCs/>
          <w:iCs/>
          <w:sz w:val="24"/>
          <w:szCs w:val="24"/>
        </w:rPr>
        <w:t>26 oct. 2021</w:t>
      </w:r>
      <w:r w:rsidRPr="006623C6">
        <w:rPr>
          <w:rFonts w:ascii="Times New Roman" w:hAnsi="Times New Roman" w:cs="Times New Roman"/>
          <w:bCs/>
          <w:i/>
          <w:sz w:val="24"/>
          <w:szCs w:val="24"/>
        </w:rPr>
        <w:t>.</w:t>
      </w:r>
    </w:p>
    <w:p w14:paraId="1B5E6E54" w14:textId="77777777" w:rsidR="00C60600" w:rsidRDefault="00C60600" w:rsidP="00C60600">
      <w:pPr>
        <w:spacing w:before="120" w:after="0"/>
        <w:ind w:firstLine="284"/>
        <w:jc w:val="both"/>
        <w:rPr>
          <w:rFonts w:ascii="Times New Roman" w:hAnsi="Times New Roman" w:cs="Times New Roman"/>
          <w:b/>
          <w:bCs/>
          <w:sz w:val="24"/>
          <w:szCs w:val="24"/>
        </w:rPr>
      </w:pPr>
      <w:r>
        <w:rPr>
          <w:rFonts w:ascii="Times New Roman" w:hAnsi="Times New Roman" w:cs="Times New Roman"/>
          <w:b/>
          <w:bCs/>
          <w:sz w:val="24"/>
          <w:szCs w:val="24"/>
        </w:rPr>
        <w:t>§2.</w:t>
      </w:r>
      <w:r w:rsidRPr="00B13146">
        <w:rPr>
          <w:rFonts w:ascii="Times New Roman" w:hAnsi="Times New Roman" w:cs="Times New Roman"/>
          <w:b/>
          <w:bCs/>
          <w:sz w:val="24"/>
          <w:szCs w:val="24"/>
        </w:rPr>
        <w:t xml:space="preserve"> La filiation</w:t>
      </w:r>
    </w:p>
    <w:p w14:paraId="5E5B4EDF" w14:textId="06F7B532" w:rsidR="00B95D12" w:rsidRDefault="00437970" w:rsidP="00C60600">
      <w:pPr>
        <w:spacing w:before="120"/>
        <w:ind w:firstLine="284"/>
        <w:jc w:val="both"/>
        <w:rPr>
          <w:rFonts w:ascii="Times New Roman" w:hAnsi="Times New Roman" w:cs="Times New Roman"/>
          <w:sz w:val="24"/>
          <w:szCs w:val="24"/>
        </w:rPr>
      </w:pPr>
      <w:r>
        <w:rPr>
          <w:rFonts w:ascii="Times New Roman" w:hAnsi="Times New Roman" w:cs="Times New Roman"/>
          <w:sz w:val="24"/>
          <w:szCs w:val="24"/>
        </w:rPr>
        <w:t>La</w:t>
      </w:r>
      <w:r w:rsidR="00B95D12" w:rsidRPr="00AE2210">
        <w:rPr>
          <w:rFonts w:ascii="Times New Roman" w:hAnsi="Times New Roman" w:cs="Times New Roman"/>
          <w:sz w:val="24"/>
          <w:szCs w:val="24"/>
        </w:rPr>
        <w:t xml:space="preserve"> Cour considère dans l’arrêt </w:t>
      </w:r>
      <w:proofErr w:type="spellStart"/>
      <w:r w:rsidR="00B95D12" w:rsidRPr="00AE2210">
        <w:rPr>
          <w:rFonts w:ascii="Times New Roman" w:hAnsi="Times New Roman" w:cs="Times New Roman"/>
          <w:i/>
          <w:sz w:val="24"/>
          <w:szCs w:val="24"/>
        </w:rPr>
        <w:t>Mikulic</w:t>
      </w:r>
      <w:proofErr w:type="spellEnd"/>
      <w:r w:rsidR="00B95D12" w:rsidRPr="00AE2210">
        <w:rPr>
          <w:rFonts w:ascii="Times New Roman" w:hAnsi="Times New Roman" w:cs="Times New Roman"/>
          <w:sz w:val="24"/>
          <w:szCs w:val="24"/>
        </w:rPr>
        <w:t xml:space="preserve"> </w:t>
      </w:r>
      <w:r w:rsidR="00B95D12" w:rsidRPr="00AE2210">
        <w:rPr>
          <w:rFonts w:ascii="Times New Roman" w:hAnsi="Times New Roman" w:cs="Times New Roman"/>
          <w:i/>
          <w:sz w:val="24"/>
          <w:szCs w:val="24"/>
        </w:rPr>
        <w:t>c/ Croatie</w:t>
      </w:r>
      <w:r w:rsidR="00B95D12" w:rsidRPr="00AE2210">
        <w:rPr>
          <w:rFonts w:ascii="Times New Roman" w:hAnsi="Times New Roman" w:cs="Times New Roman"/>
          <w:sz w:val="24"/>
          <w:szCs w:val="24"/>
        </w:rPr>
        <w:t xml:space="preserve"> du 4 sept. 20002</w:t>
      </w:r>
      <w:r w:rsidR="00B95D12">
        <w:rPr>
          <w:rFonts w:ascii="Times New Roman" w:hAnsi="Times New Roman" w:cs="Times New Roman"/>
          <w:sz w:val="24"/>
          <w:szCs w:val="24"/>
        </w:rPr>
        <w:t xml:space="preserve"> </w:t>
      </w:r>
      <w:r w:rsidR="00B95D12" w:rsidRPr="00AE2210">
        <w:rPr>
          <w:rFonts w:ascii="Times New Roman" w:hAnsi="Times New Roman" w:cs="Times New Roman"/>
          <w:sz w:val="24"/>
          <w:szCs w:val="24"/>
        </w:rPr>
        <w:t xml:space="preserve">mais aussi dans l’arrêt </w:t>
      </w:r>
      <w:r w:rsidR="00B95D12" w:rsidRPr="00AE2210">
        <w:rPr>
          <w:rFonts w:ascii="Times New Roman" w:hAnsi="Times New Roman" w:cs="Times New Roman"/>
          <w:i/>
          <w:sz w:val="24"/>
          <w:szCs w:val="24"/>
        </w:rPr>
        <w:t>A.M.M. c/ Roumanie</w:t>
      </w:r>
      <w:r w:rsidR="00B95D12" w:rsidRPr="00AE2210">
        <w:rPr>
          <w:rFonts w:ascii="Times New Roman" w:hAnsi="Times New Roman" w:cs="Times New Roman"/>
          <w:sz w:val="24"/>
          <w:szCs w:val="24"/>
        </w:rPr>
        <w:t xml:space="preserve"> du 14 févr. 2012 que « les procédures ayant trait à la paternité tombent sous l’empire de l’article 8 » car « même si aucun lien familial n’a été établi entre le requérant et son prétendu père, l’article 8, pour sa part, protège non seulement la vie “familiale” mais aussi la vie “privée”, qui englobe des aspects de l’identité physique et sociale d’un individu »</w:t>
      </w:r>
      <w:r w:rsidR="00B95D12">
        <w:rPr>
          <w:rFonts w:ascii="Times New Roman" w:hAnsi="Times New Roman" w:cs="Times New Roman"/>
          <w:sz w:val="24"/>
          <w:szCs w:val="24"/>
        </w:rPr>
        <w:t>.</w:t>
      </w:r>
    </w:p>
    <w:p w14:paraId="10BB52F4" w14:textId="67EEFDA7" w:rsidR="00C60600" w:rsidRPr="000955F6" w:rsidRDefault="00C60600" w:rsidP="00C60600">
      <w:pPr>
        <w:spacing w:before="120"/>
        <w:ind w:firstLine="284"/>
        <w:jc w:val="both"/>
        <w:rPr>
          <w:rFonts w:ascii="Times New Roman" w:hAnsi="Times New Roman" w:cs="Times New Roman"/>
          <w:color w:val="00B0F0"/>
          <w:sz w:val="24"/>
          <w:szCs w:val="24"/>
        </w:rPr>
      </w:pPr>
      <w:r>
        <w:rPr>
          <w:rFonts w:ascii="Times New Roman" w:hAnsi="Times New Roman" w:cs="Times New Roman"/>
          <w:sz w:val="24"/>
          <w:szCs w:val="24"/>
        </w:rPr>
        <w:t>D</w:t>
      </w:r>
      <w:r w:rsidRPr="00AE2210">
        <w:rPr>
          <w:rFonts w:ascii="Times New Roman" w:hAnsi="Times New Roman" w:cs="Times New Roman"/>
          <w:sz w:val="24"/>
          <w:szCs w:val="24"/>
        </w:rPr>
        <w:t xml:space="preserve">ans le cadre d’une action en recherche de paternité, l’arrêt </w:t>
      </w:r>
      <w:proofErr w:type="spellStart"/>
      <w:r w:rsidRPr="00AE2210">
        <w:rPr>
          <w:rFonts w:ascii="Times New Roman" w:hAnsi="Times New Roman" w:cs="Times New Roman"/>
          <w:i/>
          <w:sz w:val="24"/>
          <w:szCs w:val="24"/>
        </w:rPr>
        <w:t>Mikulic</w:t>
      </w:r>
      <w:proofErr w:type="spellEnd"/>
      <w:r w:rsidRPr="00AE2210">
        <w:rPr>
          <w:rFonts w:ascii="Times New Roman" w:hAnsi="Times New Roman" w:cs="Times New Roman"/>
          <w:i/>
          <w:sz w:val="24"/>
          <w:szCs w:val="24"/>
        </w:rPr>
        <w:t xml:space="preserve"> </w:t>
      </w:r>
      <w:r w:rsidRPr="00AE2210">
        <w:rPr>
          <w:rFonts w:ascii="Times New Roman" w:hAnsi="Times New Roman" w:cs="Times New Roman"/>
          <w:sz w:val="24"/>
          <w:szCs w:val="24"/>
        </w:rPr>
        <w:t xml:space="preserve">condamne la Croatie, pour avoir maintenu la requérante dans un état d’incertitude prolongée quant à son identité personnelle. Cette notion d’incertitude est reprise dans l’arrêt </w:t>
      </w:r>
      <w:r w:rsidRPr="00AE2210">
        <w:rPr>
          <w:rFonts w:ascii="Times New Roman" w:hAnsi="Times New Roman" w:cs="Times New Roman"/>
          <w:i/>
          <w:sz w:val="24"/>
          <w:szCs w:val="24"/>
        </w:rPr>
        <w:t>Mennesson</w:t>
      </w:r>
      <w:r w:rsidRPr="00AE2210">
        <w:rPr>
          <w:rFonts w:ascii="Times New Roman" w:hAnsi="Times New Roman" w:cs="Times New Roman"/>
          <w:sz w:val="24"/>
          <w:szCs w:val="24"/>
        </w:rPr>
        <w:t xml:space="preserve">, pour ce qui est de la reconnaissance de la filiation de l’enfant. </w:t>
      </w:r>
    </w:p>
    <w:p w14:paraId="7D6A0439" w14:textId="546AE8D7" w:rsidR="00C60600" w:rsidRPr="00AE2210"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 xml:space="preserve">Dans la décision d’irrecevabilité </w:t>
      </w:r>
      <w:r w:rsidRPr="00AE2210">
        <w:rPr>
          <w:rFonts w:ascii="Times New Roman" w:hAnsi="Times New Roman" w:cs="Times New Roman"/>
          <w:i/>
          <w:sz w:val="24"/>
          <w:szCs w:val="24"/>
        </w:rPr>
        <w:t>Canonne c/ France</w:t>
      </w:r>
      <w:r w:rsidRPr="00AE2210">
        <w:rPr>
          <w:rFonts w:ascii="Times New Roman" w:hAnsi="Times New Roman" w:cs="Times New Roman"/>
          <w:sz w:val="24"/>
          <w:szCs w:val="24"/>
        </w:rPr>
        <w:t xml:space="preserve"> du 25 juin 2015, la Cour affirme que la reconnaissance comme l’annulation d’un lien de filiation touche directement à l’identité de l’homme ou de la femme dont la parenté est en question</w:t>
      </w:r>
      <w:r w:rsidR="00B95D12">
        <w:rPr>
          <w:rFonts w:ascii="Times New Roman" w:hAnsi="Times New Roman" w:cs="Times New Roman"/>
          <w:sz w:val="24"/>
          <w:szCs w:val="24"/>
        </w:rPr>
        <w:t xml:space="preserve">. </w:t>
      </w:r>
      <w:r w:rsidRPr="00AE2210">
        <w:rPr>
          <w:rFonts w:ascii="Times New Roman" w:hAnsi="Times New Roman" w:cs="Times New Roman"/>
          <w:sz w:val="24"/>
          <w:szCs w:val="24"/>
        </w:rPr>
        <w:t xml:space="preserve">Dans l’arrêt </w:t>
      </w:r>
      <w:proofErr w:type="spellStart"/>
      <w:r w:rsidRPr="00AE2210">
        <w:rPr>
          <w:rFonts w:ascii="Times New Roman" w:hAnsi="Times New Roman" w:cs="Times New Roman"/>
          <w:i/>
          <w:sz w:val="24"/>
          <w:szCs w:val="24"/>
        </w:rPr>
        <w:t>Mandet</w:t>
      </w:r>
      <w:proofErr w:type="spellEnd"/>
      <w:r w:rsidRPr="00AE2210">
        <w:rPr>
          <w:rFonts w:ascii="Times New Roman" w:hAnsi="Times New Roman" w:cs="Times New Roman"/>
          <w:i/>
          <w:sz w:val="24"/>
          <w:szCs w:val="24"/>
        </w:rPr>
        <w:t xml:space="preserve"> c/ France</w:t>
      </w:r>
      <w:r w:rsidRPr="00AE2210">
        <w:rPr>
          <w:rFonts w:ascii="Times New Roman" w:hAnsi="Times New Roman" w:cs="Times New Roman"/>
          <w:sz w:val="24"/>
          <w:szCs w:val="24"/>
        </w:rPr>
        <w:t xml:space="preserve"> du 14 janv. 2016 qui concerne la contestation de la filiation d’un enfant à l’égard du mari de sa mère qui l’a élevé, la Cour considère que l’annulation de la reconnaissance s’analyse non seulement en une atteinte au droit au respect de la vie familiale de l’enfant mais aussi comme une atteinte à son droit au respect de sa vie privé</w:t>
      </w:r>
      <w:r w:rsidR="00437970">
        <w:rPr>
          <w:rFonts w:ascii="Times New Roman" w:hAnsi="Times New Roman" w:cs="Times New Roman"/>
          <w:sz w:val="24"/>
          <w:szCs w:val="24"/>
        </w:rPr>
        <w:t>e.</w:t>
      </w:r>
    </w:p>
    <w:p w14:paraId="5C992F02" w14:textId="26666B69" w:rsidR="00C60600"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 xml:space="preserve">Les questions d’établissement, de reconnaissance ou de contestation de liens de filiation relèvent en général, de l’ingérence lorsque c’est le refus des autorités de mettre en conformité le lien juridique avec le lien biologique qui est pris en compte. </w:t>
      </w:r>
    </w:p>
    <w:p w14:paraId="23B8A110" w14:textId="77777777" w:rsidR="00B95D12" w:rsidRDefault="00B95D12" w:rsidP="00B95D12">
      <w:pPr>
        <w:spacing w:before="120"/>
        <w:ind w:firstLine="284"/>
        <w:jc w:val="both"/>
        <w:rPr>
          <w:rFonts w:ascii="Times New Roman" w:hAnsi="Times New Roman" w:cs="Times New Roman"/>
          <w:sz w:val="24"/>
          <w:szCs w:val="24"/>
        </w:rPr>
      </w:pPr>
      <w:r>
        <w:rPr>
          <w:rFonts w:ascii="Times New Roman" w:hAnsi="Times New Roman" w:cs="Times New Roman"/>
          <w:sz w:val="24"/>
          <w:szCs w:val="24"/>
        </w:rPr>
        <w:t>En revanche lorsqu’il s’agit de reconnaître un lien de filiation entre un enfant et son parent d’intention la Cour se situe sur le terrain des obligations positives : d</w:t>
      </w:r>
      <w:r w:rsidR="00C60600" w:rsidRPr="00AE2210">
        <w:rPr>
          <w:rFonts w:ascii="Times New Roman" w:hAnsi="Times New Roman" w:cs="Times New Roman"/>
          <w:sz w:val="24"/>
          <w:szCs w:val="24"/>
        </w:rPr>
        <w:t xml:space="preserve">ans l’avis consultatif du 10 avr. 2019 </w:t>
      </w:r>
      <w:r w:rsidR="00C60600">
        <w:rPr>
          <w:rFonts w:ascii="Times New Roman" w:hAnsi="Times New Roman" w:cs="Times New Roman"/>
          <w:sz w:val="24"/>
          <w:szCs w:val="24"/>
        </w:rPr>
        <w:t>relatif cette fois à la filiation de l’enfant à l’égard de sa mère d’intention, la Cour affirme</w:t>
      </w:r>
      <w:r w:rsidR="00C60600" w:rsidRPr="00AE2210">
        <w:rPr>
          <w:rFonts w:ascii="Times New Roman" w:hAnsi="Times New Roman" w:cs="Times New Roman"/>
          <w:sz w:val="24"/>
          <w:szCs w:val="24"/>
        </w:rPr>
        <w:t xml:space="preserve"> que « le droit au respect de la vie privée, au sens de l’article 8 de la Convention, d’un enfant né à l’étranger à l’issue d’une gestation pour autrui, requiert que le droit interne offre une possibilité de reconnaissance d’un lien de filiation entre et enfant et la mère d’intention, désignée dans l’acte de naissance légalement établi à l’étranger comme étant la mère légale » (§ 46). </w:t>
      </w:r>
    </w:p>
    <w:p w14:paraId="43F5AE44" w14:textId="43342C62" w:rsidR="00C60600" w:rsidRDefault="00C60600" w:rsidP="00B95D12">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Le juge européen accorde cependant aux États le choix des moyens de satisfaire cette obligation</w:t>
      </w:r>
      <w:r>
        <w:rPr>
          <w:rFonts w:ascii="Times New Roman" w:hAnsi="Times New Roman" w:cs="Times New Roman"/>
          <w:sz w:val="24"/>
          <w:szCs w:val="24"/>
        </w:rPr>
        <w:t xml:space="preserve"> </w:t>
      </w:r>
      <w:r w:rsidR="00B95D12">
        <w:rPr>
          <w:rFonts w:ascii="Times New Roman" w:hAnsi="Times New Roman" w:cs="Times New Roman"/>
          <w:sz w:val="24"/>
          <w:szCs w:val="24"/>
        </w:rPr>
        <w:t>positive</w:t>
      </w:r>
      <w:r w:rsidRPr="00AE2210">
        <w:rPr>
          <w:rFonts w:ascii="Times New Roman" w:hAnsi="Times New Roman" w:cs="Times New Roman"/>
          <w:sz w:val="24"/>
          <w:szCs w:val="24"/>
        </w:rPr>
        <w:t xml:space="preserve">, notamment par le recours à l’adoption, sans leur imposer la transcription sur les registres d’État civil. </w:t>
      </w:r>
    </w:p>
    <w:p w14:paraId="7B60ADA5" w14:textId="6B82F07E" w:rsidR="00616EBF" w:rsidRPr="00616EBF" w:rsidRDefault="00C60600" w:rsidP="00616EBF">
      <w:pPr>
        <w:spacing w:before="120"/>
        <w:ind w:firstLine="284"/>
        <w:jc w:val="both"/>
        <w:rPr>
          <w:rFonts w:ascii="Times New Roman" w:hAnsi="Times New Roman" w:cs="Times New Roman"/>
          <w:i/>
          <w:iCs/>
          <w:sz w:val="24"/>
          <w:szCs w:val="24"/>
        </w:rPr>
      </w:pPr>
      <w:r w:rsidRPr="00FA653D">
        <w:rPr>
          <w:rFonts w:ascii="Times New Roman" w:hAnsi="Times New Roman" w:cs="Times New Roman"/>
          <w:sz w:val="24"/>
          <w:szCs w:val="24"/>
        </w:rPr>
        <w:lastRenderedPageBreak/>
        <w:t xml:space="preserve">Le juge européen applique, </w:t>
      </w:r>
      <w:r w:rsidR="00616EBF">
        <w:rPr>
          <w:rFonts w:ascii="Times New Roman" w:hAnsi="Times New Roman" w:cs="Times New Roman"/>
          <w:sz w:val="24"/>
          <w:szCs w:val="24"/>
        </w:rPr>
        <w:t xml:space="preserve">le même raisonnement </w:t>
      </w:r>
      <w:r w:rsidRPr="00FA653D">
        <w:rPr>
          <w:rFonts w:ascii="Times New Roman" w:hAnsi="Times New Roman" w:cs="Times New Roman"/>
          <w:sz w:val="24"/>
          <w:szCs w:val="24"/>
        </w:rPr>
        <w:t xml:space="preserve">à </w:t>
      </w:r>
      <w:r>
        <w:rPr>
          <w:rFonts w:ascii="Times New Roman" w:hAnsi="Times New Roman" w:cs="Times New Roman"/>
          <w:sz w:val="24"/>
          <w:szCs w:val="24"/>
        </w:rPr>
        <w:t xml:space="preserve">la reconnaissance de la filiation d’un enfant né d’une </w:t>
      </w:r>
      <w:proofErr w:type="gramStart"/>
      <w:r>
        <w:rPr>
          <w:rFonts w:ascii="Times New Roman" w:hAnsi="Times New Roman" w:cs="Times New Roman"/>
          <w:sz w:val="24"/>
          <w:szCs w:val="24"/>
        </w:rPr>
        <w:t xml:space="preserve">ROPA </w:t>
      </w:r>
      <w:r w:rsidRPr="00FA653D">
        <w:rPr>
          <w:rFonts w:ascii="Times New Roman" w:hAnsi="Times New Roman" w:cs="Times New Roman"/>
          <w:sz w:val="24"/>
          <w:szCs w:val="24"/>
        </w:rPr>
        <w:t xml:space="preserve"> </w:t>
      </w:r>
      <w:r>
        <w:rPr>
          <w:rFonts w:ascii="Times New Roman" w:hAnsi="Times New Roman" w:cs="Times New Roman"/>
          <w:sz w:val="24"/>
          <w:szCs w:val="24"/>
        </w:rPr>
        <w:t>dans</w:t>
      </w:r>
      <w:proofErr w:type="gramEnd"/>
      <w:r>
        <w:rPr>
          <w:rFonts w:ascii="Times New Roman" w:hAnsi="Times New Roman" w:cs="Times New Roman"/>
          <w:sz w:val="24"/>
          <w:szCs w:val="24"/>
        </w:rPr>
        <w:t xml:space="preserve"> un Etat qui interdit ce processus </w:t>
      </w:r>
      <w:r w:rsidRPr="00FA653D">
        <w:rPr>
          <w:rFonts w:ascii="Times New Roman" w:hAnsi="Times New Roman" w:cs="Times New Roman"/>
          <w:sz w:val="24"/>
          <w:szCs w:val="24"/>
        </w:rPr>
        <w:t xml:space="preserve">le même raisonnement consistant à ne pas imposer aux États la reconnaissance de la filiation de l'enfant – établie à l’étranger – à l'égard de la femme qui n'a pas accouché même si elle est la mère génétique de l'enfant </w:t>
      </w:r>
      <w:r w:rsidRPr="00FA653D">
        <w:rPr>
          <w:rFonts w:ascii="Times New Roman" w:hAnsi="Times New Roman" w:cs="Times New Roman"/>
          <w:b/>
          <w:i/>
          <w:iCs/>
          <w:sz w:val="24"/>
          <w:szCs w:val="24"/>
        </w:rPr>
        <w:t>(</w:t>
      </w:r>
      <w:r w:rsidRPr="00FA653D">
        <w:rPr>
          <w:rFonts w:ascii="Times New Roman" w:hAnsi="Times New Roman" w:cs="Times New Roman"/>
          <w:bCs/>
          <w:sz w:val="24"/>
          <w:szCs w:val="24"/>
        </w:rPr>
        <w:t>R. F. et a. c/ Allemagne</w:t>
      </w:r>
      <w:r w:rsidRPr="00FA653D">
        <w:rPr>
          <w:rFonts w:ascii="Times New Roman" w:hAnsi="Times New Roman" w:cs="Times New Roman"/>
          <w:bCs/>
          <w:i/>
          <w:iCs/>
          <w:sz w:val="24"/>
          <w:szCs w:val="24"/>
        </w:rPr>
        <w:t>, 12 nov. 2024, n° 46808/16 </w:t>
      </w:r>
      <w:r w:rsidRPr="00FA653D">
        <w:rPr>
          <w:rFonts w:ascii="Times New Roman" w:hAnsi="Times New Roman" w:cs="Times New Roman"/>
          <w:i/>
          <w:iCs/>
          <w:sz w:val="24"/>
          <w:szCs w:val="24"/>
        </w:rPr>
        <w:t>)</w:t>
      </w:r>
      <w:r w:rsidR="00B95D12">
        <w:rPr>
          <w:rFonts w:ascii="Times New Roman" w:hAnsi="Times New Roman" w:cs="Times New Roman"/>
          <w:i/>
          <w:iCs/>
          <w:sz w:val="24"/>
          <w:szCs w:val="24"/>
        </w:rPr>
        <w:t>.</w:t>
      </w:r>
      <w:r w:rsidR="00616EBF">
        <w:rPr>
          <w:rFonts w:ascii="Times New Roman" w:hAnsi="Times New Roman" w:cs="Times New Roman"/>
          <w:i/>
          <w:iCs/>
          <w:sz w:val="24"/>
          <w:szCs w:val="24"/>
        </w:rPr>
        <w:t xml:space="preserve"> </w:t>
      </w:r>
      <w:r w:rsidR="00616EBF" w:rsidRPr="006F6689">
        <w:rPr>
          <w:rFonts w:ascii="Times New Roman" w:hAnsi="Times New Roman" w:cs="Times New Roman"/>
          <w:sz w:val="24"/>
          <w:szCs w:val="24"/>
        </w:rPr>
        <w:t xml:space="preserve">Dans l’arrêt </w:t>
      </w:r>
      <w:r w:rsidR="00616EBF" w:rsidRPr="006F6689">
        <w:rPr>
          <w:rFonts w:ascii="Times New Roman" w:hAnsi="Times New Roman" w:cs="Times New Roman"/>
          <w:i/>
          <w:iCs/>
          <w:sz w:val="24"/>
          <w:szCs w:val="24"/>
        </w:rPr>
        <w:t>C.E. et autres c/ France</w:t>
      </w:r>
      <w:r w:rsidR="00616EBF" w:rsidRPr="006F6689">
        <w:rPr>
          <w:rFonts w:ascii="Times New Roman" w:hAnsi="Times New Roman" w:cs="Times New Roman"/>
          <w:b/>
          <w:bCs/>
          <w:sz w:val="24"/>
          <w:szCs w:val="24"/>
        </w:rPr>
        <w:t xml:space="preserve"> </w:t>
      </w:r>
      <w:r w:rsidR="00616EBF" w:rsidRPr="006F6689">
        <w:rPr>
          <w:rFonts w:ascii="Times New Roman" w:hAnsi="Times New Roman" w:cs="Times New Roman"/>
          <w:sz w:val="24"/>
          <w:szCs w:val="24"/>
        </w:rPr>
        <w:t xml:space="preserve">du 24 mars 2022, la Cour européenne refuse d’imposer expressément la reconnaissance juridique de la filiation d’un enfant né d’une AMP dans un couple de femmes dès lors que d’autres dispositifs permettent de respecter la vie familiale et la vie privée de l’enfant et de l’ancienne compagne de sa mère. </w:t>
      </w:r>
    </w:p>
    <w:p w14:paraId="43A09CF5" w14:textId="77777777" w:rsidR="00FB285A" w:rsidRDefault="00FB285A" w:rsidP="00C60600">
      <w:pPr>
        <w:spacing w:before="120"/>
        <w:ind w:firstLine="284"/>
        <w:jc w:val="both"/>
        <w:rPr>
          <w:rFonts w:ascii="Times New Roman" w:hAnsi="Times New Roman" w:cs="Times New Roman"/>
          <w:sz w:val="24"/>
          <w:szCs w:val="24"/>
        </w:rPr>
      </w:pPr>
      <w:r w:rsidRPr="002B3141">
        <w:rPr>
          <w:rFonts w:ascii="Times New Roman" w:hAnsi="Times New Roman" w:cs="Times New Roman"/>
          <w:sz w:val="24"/>
          <w:szCs w:val="24"/>
        </w:rPr>
        <w:t xml:space="preserve">La Cour opère un </w:t>
      </w:r>
      <w:r w:rsidRPr="00437970">
        <w:rPr>
          <w:rFonts w:ascii="Times New Roman" w:hAnsi="Times New Roman" w:cs="Times New Roman"/>
          <w:sz w:val="24"/>
          <w:szCs w:val="24"/>
        </w:rPr>
        <w:t>contrôle de proportionnalité</w:t>
      </w:r>
      <w:r>
        <w:rPr>
          <w:rFonts w:ascii="Times New Roman" w:hAnsi="Times New Roman" w:cs="Times New Roman"/>
          <w:sz w:val="24"/>
          <w:szCs w:val="24"/>
        </w:rPr>
        <w:t xml:space="preserve"> </w:t>
      </w:r>
      <w:r w:rsidRPr="002B3141">
        <w:rPr>
          <w:rFonts w:ascii="Times New Roman" w:hAnsi="Times New Roman" w:cs="Times New Roman"/>
          <w:sz w:val="24"/>
          <w:szCs w:val="24"/>
        </w:rPr>
        <w:t xml:space="preserve">sur les limitations aux actions relatives à la filiation. </w:t>
      </w:r>
    </w:p>
    <w:p w14:paraId="2CE31FAC" w14:textId="77777777" w:rsidR="00FB285A" w:rsidRDefault="00C60600" w:rsidP="00C60600">
      <w:pPr>
        <w:spacing w:before="120"/>
        <w:ind w:firstLine="284"/>
        <w:jc w:val="both"/>
        <w:rPr>
          <w:rFonts w:ascii="Times New Roman" w:hAnsi="Times New Roman" w:cs="Times New Roman"/>
          <w:sz w:val="24"/>
          <w:szCs w:val="24"/>
        </w:rPr>
      </w:pPr>
      <w:r w:rsidRPr="00AE2210">
        <w:rPr>
          <w:rFonts w:ascii="Times New Roman" w:hAnsi="Times New Roman" w:cs="Times New Roman"/>
          <w:sz w:val="24"/>
          <w:szCs w:val="24"/>
        </w:rPr>
        <w:t xml:space="preserve">Dans les affaires relatives à l’établissement ou la contestation d’un lien de filiation, la Cour est appelée à trancher un conflit entre l’intérêt de l’enfant et l’intérêt du père prétendu. </w:t>
      </w:r>
    </w:p>
    <w:p w14:paraId="05FC5DB9" w14:textId="77777777" w:rsidR="00C60600" w:rsidRPr="00B13146" w:rsidRDefault="00C60600" w:rsidP="00C60600">
      <w:pPr>
        <w:spacing w:before="120" w:after="0"/>
        <w:ind w:firstLine="284"/>
        <w:jc w:val="both"/>
        <w:rPr>
          <w:rFonts w:ascii="Times New Roman" w:hAnsi="Times New Roman" w:cs="Times New Roman"/>
          <w:b/>
          <w:bCs/>
          <w:sz w:val="24"/>
          <w:szCs w:val="24"/>
        </w:rPr>
      </w:pPr>
    </w:p>
    <w:p w14:paraId="521F47EA"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b/>
          <w:bCs/>
        </w:rPr>
        <w:t>C. c/ Italie (CEDH, 31 août 2023</w:t>
      </w:r>
      <w:r w:rsidRPr="00FB285A">
        <w:rPr>
          <w:rFonts w:ascii="Times New Roman" w:hAnsi="Times New Roman" w:cs="Times New Roman"/>
        </w:rPr>
        <w:t>, n° 47196/21, C. c/ Italie</w:t>
      </w:r>
    </w:p>
    <w:p w14:paraId="231A39B4"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40</w:t>
      </w:r>
      <w:r w:rsidRPr="00FB285A">
        <w:rPr>
          <w:rFonts w:ascii="Times New Roman" w:hAnsi="Times New Roman" w:cs="Times New Roman"/>
        </w:rPr>
        <w:fldChar w:fldCharType="end"/>
      </w:r>
      <w:r w:rsidRPr="00FB285A">
        <w:rPr>
          <w:rFonts w:ascii="Times New Roman" w:hAnsi="Times New Roman" w:cs="Times New Roman"/>
        </w:rPr>
        <w:t>.  La Cour estime que l’existence d’une ingérence dans le droit de la requérante au respect de sa vie privée ne fait pas de doute.</w:t>
      </w:r>
    </w:p>
    <w:p w14:paraId="4024811D"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41</w:t>
      </w:r>
      <w:r w:rsidRPr="00FB285A">
        <w:rPr>
          <w:rFonts w:ascii="Times New Roman" w:hAnsi="Times New Roman" w:cs="Times New Roman"/>
        </w:rPr>
        <w:fldChar w:fldCharType="end"/>
      </w:r>
      <w:r w:rsidRPr="00FB285A">
        <w:rPr>
          <w:rFonts w:ascii="Times New Roman" w:hAnsi="Times New Roman" w:cs="Times New Roman"/>
        </w:rPr>
        <w:t>.  Elle rappelle que pareille ingérence méconnaît l’article 8 sauf si, « prévue par la loi », elle poursuit l’un ou plusieurs des buts légitimes énoncés au second paragraphe de cette disposition et si elle est « nécessaire dans une société démocratique » pour les atteindre, la notion de « nécessité » impliquant une ingérence fondée sur un besoin social impérieux et, notamment, proportionnée au but légitime poursuivi (</w:t>
      </w:r>
      <w:r w:rsidRPr="00FB285A">
        <w:rPr>
          <w:rFonts w:ascii="Times New Roman" w:hAnsi="Times New Roman" w:cs="Times New Roman"/>
          <w:i/>
          <w:iCs/>
        </w:rPr>
        <w:t>Mennesson c. France</w:t>
      </w:r>
      <w:r w:rsidRPr="00FB285A">
        <w:rPr>
          <w:rFonts w:ascii="Times New Roman" w:hAnsi="Times New Roman" w:cs="Times New Roman"/>
        </w:rPr>
        <w:t>, n</w:t>
      </w:r>
      <w:r w:rsidRPr="00FB285A">
        <w:rPr>
          <w:rFonts w:ascii="Times New Roman" w:hAnsi="Times New Roman" w:cs="Times New Roman"/>
          <w:vertAlign w:val="superscript"/>
        </w:rPr>
        <w:t>o</w:t>
      </w:r>
      <w:r w:rsidRPr="00FB285A">
        <w:rPr>
          <w:rFonts w:ascii="Times New Roman" w:hAnsi="Times New Roman" w:cs="Times New Roman"/>
        </w:rPr>
        <w:t> 65192/11, § 50, CEDH 2014 (extraits)).</w:t>
      </w:r>
    </w:p>
    <w:p w14:paraId="5379FD64"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42</w:t>
      </w:r>
      <w:r w:rsidRPr="00FB285A">
        <w:rPr>
          <w:rFonts w:ascii="Times New Roman" w:hAnsi="Times New Roman" w:cs="Times New Roman"/>
        </w:rPr>
        <w:fldChar w:fldCharType="end"/>
      </w:r>
      <w:r w:rsidRPr="00FB285A">
        <w:rPr>
          <w:rFonts w:ascii="Times New Roman" w:hAnsi="Times New Roman" w:cs="Times New Roman"/>
        </w:rPr>
        <w:t>.  La Cour constate que le rejet de la demande tendant à la transcription sur les registres de l’état civil de l’acte de naissance étranger de la requérante était prévu par la loi, au sens du second paragraphe de l’article 8, la GPA étant interdite.</w:t>
      </w:r>
    </w:p>
    <w:p w14:paraId="09FAC697"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43</w:t>
      </w:r>
      <w:r w:rsidRPr="00FB285A">
        <w:rPr>
          <w:rFonts w:ascii="Times New Roman" w:hAnsi="Times New Roman" w:cs="Times New Roman"/>
        </w:rPr>
        <w:fldChar w:fldCharType="end"/>
      </w:r>
      <w:r w:rsidRPr="00FB285A">
        <w:rPr>
          <w:rFonts w:ascii="Times New Roman" w:hAnsi="Times New Roman" w:cs="Times New Roman"/>
        </w:rPr>
        <w:t xml:space="preserve">.  Elle rappelle avoir déjà jugé que le refus de reconnaître un lien de filiation entre l’enfant né à l’étranger </w:t>
      </w:r>
      <w:proofErr w:type="gramStart"/>
      <w:r w:rsidRPr="00FB285A">
        <w:rPr>
          <w:rFonts w:ascii="Times New Roman" w:hAnsi="Times New Roman" w:cs="Times New Roman"/>
        </w:rPr>
        <w:t>d’une GPA</w:t>
      </w:r>
      <w:proofErr w:type="gramEnd"/>
      <w:r w:rsidRPr="00FB285A">
        <w:rPr>
          <w:rFonts w:ascii="Times New Roman" w:hAnsi="Times New Roman" w:cs="Times New Roman"/>
        </w:rPr>
        <w:t xml:space="preserve"> et les parents d’intention procède de la volonté d’un État donné de décourager ses ressortissants à recourir hors du territoire national à une méthode de procréation qu’il prohibe sur son territoire dans le but de préserver les enfants et la mère porteuse (</w:t>
      </w:r>
      <w:r w:rsidRPr="00FB285A">
        <w:rPr>
          <w:rFonts w:ascii="Times New Roman" w:hAnsi="Times New Roman" w:cs="Times New Roman"/>
          <w:i/>
          <w:iCs/>
        </w:rPr>
        <w:t>Mennesson,</w:t>
      </w:r>
      <w:r w:rsidRPr="00FB285A">
        <w:rPr>
          <w:rFonts w:ascii="Times New Roman" w:hAnsi="Times New Roman" w:cs="Times New Roman"/>
        </w:rPr>
        <w:t xml:space="preserve"> précité, § 62). À la lumière de ces considérations, la Cour admet donc que l’ingérence litigieuse visait deux des buts légitimes énumérés au second paragraphe de l’article 8 de la Convention : « la protection de la santé » et « la protection des droits et libertés d’autrui ».</w:t>
      </w:r>
    </w:p>
    <w:p w14:paraId="74A1397D" w14:textId="77777777" w:rsidR="00FB285A" w:rsidRPr="00FB285A" w:rsidRDefault="00FB285A" w:rsidP="00073C69">
      <w:pPr>
        <w:spacing w:after="0" w:line="240" w:lineRule="auto"/>
        <w:jc w:val="both"/>
        <w:rPr>
          <w:rFonts w:ascii="Times New Roman" w:hAnsi="Times New Roman" w:cs="Times New Roman"/>
          <w:b/>
          <w:bCs/>
        </w:rPr>
      </w:pPr>
      <w:r w:rsidRPr="00FB285A">
        <w:rPr>
          <w:rFonts w:ascii="Times New Roman" w:hAnsi="Times New Roman" w:cs="Times New Roman"/>
          <w:b/>
          <w:bCs/>
        </w:rPr>
        <w:t>Nécessité dans une société démocratique</w:t>
      </w:r>
    </w:p>
    <w:p w14:paraId="682757CF" w14:textId="77777777" w:rsidR="00FB285A" w:rsidRPr="00FB285A" w:rsidRDefault="00FB285A" w:rsidP="00073C69">
      <w:pPr>
        <w:spacing w:after="0" w:line="240" w:lineRule="auto"/>
        <w:jc w:val="both"/>
        <w:rPr>
          <w:rFonts w:ascii="Times New Roman" w:hAnsi="Times New Roman" w:cs="Times New Roman"/>
          <w:bCs/>
          <w:i/>
          <w:iCs/>
        </w:rPr>
      </w:pPr>
      <w:r w:rsidRPr="00FB285A">
        <w:rPr>
          <w:rFonts w:ascii="Times New Roman" w:hAnsi="Times New Roman" w:cs="Times New Roman"/>
          <w:bCs/>
          <w:i/>
          <w:iCs/>
        </w:rPr>
        <w:t>Les principes généraux pertinents</w:t>
      </w:r>
    </w:p>
    <w:p w14:paraId="48609383"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44</w:t>
      </w:r>
      <w:r w:rsidRPr="00FB285A">
        <w:rPr>
          <w:rFonts w:ascii="Times New Roman" w:hAnsi="Times New Roman" w:cs="Times New Roman"/>
        </w:rPr>
        <w:fldChar w:fldCharType="end"/>
      </w:r>
      <w:r w:rsidRPr="00FB285A">
        <w:rPr>
          <w:rFonts w:ascii="Times New Roman" w:hAnsi="Times New Roman" w:cs="Times New Roman"/>
        </w:rPr>
        <w:t>.  Il reste à déterminer si cette ingérence était « nécessaire dans une société démocratique » pour atteindre ces buts.</w:t>
      </w:r>
    </w:p>
    <w:p w14:paraId="3C07F756"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45</w:t>
      </w:r>
      <w:r w:rsidRPr="00FB285A">
        <w:rPr>
          <w:rFonts w:ascii="Times New Roman" w:hAnsi="Times New Roman" w:cs="Times New Roman"/>
        </w:rPr>
        <w:fldChar w:fldCharType="end"/>
      </w:r>
      <w:r w:rsidRPr="00FB285A">
        <w:rPr>
          <w:rFonts w:ascii="Times New Roman" w:hAnsi="Times New Roman" w:cs="Times New Roman"/>
        </w:rPr>
        <w:t xml:space="preserve">.  Dans l’arrêt </w:t>
      </w:r>
      <w:r w:rsidRPr="00FB285A">
        <w:rPr>
          <w:rFonts w:ascii="Times New Roman" w:hAnsi="Times New Roman" w:cs="Times New Roman"/>
          <w:i/>
          <w:iCs/>
        </w:rPr>
        <w:t>Mennesson</w:t>
      </w:r>
      <w:r w:rsidRPr="00FB285A">
        <w:rPr>
          <w:rFonts w:ascii="Times New Roman" w:hAnsi="Times New Roman" w:cs="Times New Roman"/>
        </w:rPr>
        <w:t xml:space="preserve"> (précité, §§ 96 et 99) (voir aussi </w:t>
      </w:r>
      <w:proofErr w:type="spellStart"/>
      <w:r w:rsidRPr="00FB285A">
        <w:rPr>
          <w:rFonts w:ascii="Times New Roman" w:hAnsi="Times New Roman" w:cs="Times New Roman"/>
          <w:i/>
          <w:iCs/>
        </w:rPr>
        <w:t>Labassee</w:t>
      </w:r>
      <w:proofErr w:type="spellEnd"/>
      <w:r w:rsidRPr="00FB285A">
        <w:rPr>
          <w:rFonts w:ascii="Times New Roman" w:hAnsi="Times New Roman" w:cs="Times New Roman"/>
          <w:i/>
          <w:iCs/>
        </w:rPr>
        <w:t xml:space="preserve"> c. France,</w:t>
      </w:r>
      <w:r w:rsidRPr="00FB285A">
        <w:rPr>
          <w:rFonts w:ascii="Times New Roman" w:hAnsi="Times New Roman" w:cs="Times New Roman"/>
        </w:rPr>
        <w:t xml:space="preserve"> n</w:t>
      </w:r>
      <w:r w:rsidRPr="00FB285A">
        <w:rPr>
          <w:rFonts w:ascii="Times New Roman" w:hAnsi="Times New Roman" w:cs="Times New Roman"/>
          <w:vertAlign w:val="superscript"/>
        </w:rPr>
        <w:t>o</w:t>
      </w:r>
      <w:r w:rsidRPr="00FB285A">
        <w:rPr>
          <w:rFonts w:ascii="Times New Roman" w:hAnsi="Times New Roman" w:cs="Times New Roman"/>
        </w:rPr>
        <w:t xml:space="preserve"> 65941/11, 26 juin 2014), la Cour a examiné sous l’angle de l’article 8 de la Convention l’impossibilité pour deux filles nées en Californie </w:t>
      </w:r>
      <w:proofErr w:type="gramStart"/>
      <w:r w:rsidRPr="00FB285A">
        <w:rPr>
          <w:rFonts w:ascii="Times New Roman" w:hAnsi="Times New Roman" w:cs="Times New Roman"/>
        </w:rPr>
        <w:t>d’une GPA</w:t>
      </w:r>
      <w:proofErr w:type="gramEnd"/>
      <w:r w:rsidRPr="00FB285A">
        <w:rPr>
          <w:rFonts w:ascii="Times New Roman" w:hAnsi="Times New Roman" w:cs="Times New Roman"/>
        </w:rPr>
        <w:t xml:space="preserve"> d’obtenir en France la reconnaissance de la filiation légalement établie aux États-Unis entre elles et leur père biologique.</w:t>
      </w:r>
    </w:p>
    <w:p w14:paraId="18A8638E"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46</w:t>
      </w:r>
      <w:r w:rsidRPr="00FB285A">
        <w:rPr>
          <w:rFonts w:ascii="Times New Roman" w:hAnsi="Times New Roman" w:cs="Times New Roman"/>
        </w:rPr>
        <w:fldChar w:fldCharType="end"/>
      </w:r>
      <w:r w:rsidRPr="00FB285A">
        <w:rPr>
          <w:rFonts w:ascii="Times New Roman" w:hAnsi="Times New Roman" w:cs="Times New Roman"/>
        </w:rPr>
        <w:t>.  La Cour y a conclu à la violation du droit au respect de la vie privée des enfants. Pour parvenir à cette conclusion, elle a tout d’abord souligné que « le respect de la vie privée exige que chacun puisse établir les détails de son identité d’être humain, ce qui inclut sa filiation », et qu</w:t>
      </w:r>
      <w:proofErr w:type="gramStart"/>
      <w:r w:rsidRPr="00FB285A">
        <w:rPr>
          <w:rFonts w:ascii="Times New Roman" w:hAnsi="Times New Roman" w:cs="Times New Roman"/>
        </w:rPr>
        <w:t>’«</w:t>
      </w:r>
      <w:proofErr w:type="gramEnd"/>
      <w:r w:rsidRPr="00FB285A">
        <w:rPr>
          <w:rFonts w:ascii="Times New Roman" w:hAnsi="Times New Roman" w:cs="Times New Roman"/>
        </w:rPr>
        <w:t xml:space="preserve"> un aspect essentiel de l’identité des individus est en jeu dès lors que l’on touche à la filiation » (§ 96 de l’arrêt). Elle a ajouté que « le droit au respect de la vie privée [des enfants nés à l’étranger </w:t>
      </w:r>
      <w:proofErr w:type="gramStart"/>
      <w:r w:rsidRPr="00FB285A">
        <w:rPr>
          <w:rFonts w:ascii="Times New Roman" w:hAnsi="Times New Roman" w:cs="Times New Roman"/>
        </w:rPr>
        <w:t>d’une GPA</w:t>
      </w:r>
      <w:proofErr w:type="gramEnd"/>
      <w:r w:rsidRPr="00FB285A">
        <w:rPr>
          <w:rFonts w:ascii="Times New Roman" w:hAnsi="Times New Roman" w:cs="Times New Roman"/>
        </w:rPr>
        <w:t xml:space="preserve">], qui implique que chacun puisse établir la substance de son identité, y compris sa filiation, se </w:t>
      </w:r>
      <w:proofErr w:type="spellStart"/>
      <w:r w:rsidRPr="00FB285A">
        <w:rPr>
          <w:rFonts w:ascii="Times New Roman" w:hAnsi="Times New Roman" w:cs="Times New Roman"/>
        </w:rPr>
        <w:t>trouv</w:t>
      </w:r>
      <w:proofErr w:type="spellEnd"/>
      <w:r w:rsidRPr="00FB285A">
        <w:rPr>
          <w:rFonts w:ascii="Times New Roman" w:hAnsi="Times New Roman" w:cs="Times New Roman"/>
        </w:rPr>
        <w:t>[ait] significativement affecté [par la non-reconnaissance en droit français du lien de filiation entre ces enfants et leur père biologique] ». Elle en a déduit que se posait « une question grave de compatibilité de cette situation avec l’intérêt supérieur des enfants, dont le respect doit guider toute décision les concernant »).</w:t>
      </w:r>
    </w:p>
    <w:p w14:paraId="0EFFF2BD"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lastRenderedPageBreak/>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47</w:t>
      </w:r>
      <w:r w:rsidRPr="00FB285A">
        <w:rPr>
          <w:rFonts w:ascii="Times New Roman" w:hAnsi="Times New Roman" w:cs="Times New Roman"/>
        </w:rPr>
        <w:fldChar w:fldCharType="end"/>
      </w:r>
      <w:r w:rsidRPr="00FB285A">
        <w:rPr>
          <w:rFonts w:ascii="Times New Roman" w:hAnsi="Times New Roman" w:cs="Times New Roman"/>
        </w:rPr>
        <w:t>.  Elle s’est ensuite prononcée sur la question de la reconnaissance du lien de filiation entre les deux enfants et leur père d’intention, lequel était leur père biologique. Elle a jugé ce qui suit (</w:t>
      </w:r>
      <w:r w:rsidRPr="00FB285A">
        <w:rPr>
          <w:rFonts w:ascii="Times New Roman" w:hAnsi="Times New Roman" w:cs="Times New Roman"/>
          <w:i/>
          <w:iCs/>
        </w:rPr>
        <w:t>ibidem</w:t>
      </w:r>
      <w:r w:rsidRPr="00FB285A">
        <w:rPr>
          <w:rFonts w:ascii="Times New Roman" w:hAnsi="Times New Roman" w:cs="Times New Roman"/>
        </w:rPr>
        <w:t>, § 100) :</w:t>
      </w:r>
    </w:p>
    <w:p w14:paraId="0C100053"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 Non seulement le lien entre les requérantes [c’est-à-dire les enfants] et leur père biologique n’a pas été admis à l’occasion de la demande de transcription des actes de naissance, mais encore sa consécration par la voie d’une reconnaissance de paternité ou de l’adoption ou par l’effet de la possession d’état se heurterait à la jurisprudence prohibitive établie également sur ces points par la Cour de cassation (...). La Cour estime, compte tenu des conséquences de cette grave restriction sur l’identité et le droit au respect de la vie privée des requérantes, qu’en faisant ainsi obstacle tant à la reconnaissance qu’à l’établissement en droit interne de leur lien de filiation à l’égard de leur père biologique, l’État défendeur est allé au-delà de ce que lui permettait sa marge d’appréciation. »</w:t>
      </w:r>
    </w:p>
    <w:p w14:paraId="5CE92473"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bookmarkStart w:id="2" w:name="paragraph00048"/>
      <w:r w:rsidRPr="00FB285A">
        <w:rPr>
          <w:rFonts w:ascii="Times New Roman" w:hAnsi="Times New Roman" w:cs="Times New Roman"/>
        </w:rPr>
        <w:t>48</w:t>
      </w:r>
      <w:bookmarkEnd w:id="2"/>
      <w:r w:rsidRPr="00FB285A">
        <w:rPr>
          <w:rFonts w:ascii="Times New Roman" w:hAnsi="Times New Roman" w:cs="Times New Roman"/>
        </w:rPr>
        <w:fldChar w:fldCharType="end"/>
      </w:r>
      <w:r w:rsidRPr="00FB285A">
        <w:rPr>
          <w:rFonts w:ascii="Times New Roman" w:hAnsi="Times New Roman" w:cs="Times New Roman"/>
        </w:rPr>
        <w:t xml:space="preserve">.  Le 10 avril 2019, la Cour a rendu </w:t>
      </w:r>
      <w:bookmarkStart w:id="3" w:name="_cl1337"/>
      <w:r w:rsidRPr="00FB285A">
        <w:rPr>
          <w:rFonts w:ascii="Times New Roman" w:hAnsi="Times New Roman" w:cs="Times New Roman"/>
        </w:rPr>
        <w:t xml:space="preserve">un </w:t>
      </w:r>
      <w:r w:rsidRPr="00FB285A">
        <w:rPr>
          <w:rFonts w:ascii="Times New Roman" w:hAnsi="Times New Roman" w:cs="Times New Roman"/>
          <w:i/>
          <w:iCs/>
        </w:rPr>
        <w:t>Avis consultatif relatif à la reconnaissance en droit interne d’un lien de filiation entre un enfant né d’une gestation pour autrui pratiquée à l’étranger et la mère d’intention</w:t>
      </w:r>
      <w:bookmarkEnd w:id="3"/>
      <w:r w:rsidRPr="00FB285A">
        <w:rPr>
          <w:rFonts w:ascii="Times New Roman" w:hAnsi="Times New Roman" w:cs="Times New Roman"/>
        </w:rPr>
        <w:t xml:space="preserve"> [GC], (demande n</w:t>
      </w:r>
      <w:r w:rsidRPr="00FB285A">
        <w:rPr>
          <w:rFonts w:ascii="Times New Roman" w:hAnsi="Times New Roman" w:cs="Times New Roman"/>
          <w:vertAlign w:val="superscript"/>
        </w:rPr>
        <w:t>o</w:t>
      </w:r>
      <w:r w:rsidRPr="00FB285A">
        <w:rPr>
          <w:rFonts w:ascii="Times New Roman" w:hAnsi="Times New Roman" w:cs="Times New Roman"/>
        </w:rPr>
        <w:t> P16-2018-001, Cour de cassation française, 10 avril 2019), dont le dispositif est libellé comme suit :</w:t>
      </w:r>
    </w:p>
    <w:p w14:paraId="772847BC"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 Dans la situation où, comme dans l’hypothèse formulée dans les questions de la Cour de cassation, un enfant est né à l’étranger par GPA et est issu des gamètes du père d’intention et d’une tierce donneuse, et où le lien de filiation entre l’enfant et le père d’intention a été reconnu en droit interne :</w:t>
      </w:r>
    </w:p>
    <w:p w14:paraId="5F54F014"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1.  le droit au respect de la vie privée de l’enfant, au sens de l’article 8 de la Convention, requiert que le droit interne offre une possibilité de reconnaissance d’un lien de filiation entre cet enfant et la mère d’intention, désignée dans l’acte de naissance légalement établi à l’étranger comme étant la « mère légale » ;</w:t>
      </w:r>
    </w:p>
    <w:p w14:paraId="588B27F9"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2.  le droit au respect de la vie privée de l’enfant, au sens de l’article 8 de la Convention, ne requiert pas que cette reconnaissance se fasse par la transcription sur les registres de l’état civil de l’acte de naissance légalement établi à l’étranger ; elle peut se faire par une autre voie, telle que l’adoption de l’enfant par la mère d’intention, à la condition que les modalités prévues par le droit interne garantissent l’effectivité et la célérité de sa mise en œuvre, conformément à l’intérêt supérieur de l’enfant. »</w:t>
      </w:r>
    </w:p>
    <w:p w14:paraId="6D896D32"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49</w:t>
      </w:r>
      <w:r w:rsidRPr="00FB285A">
        <w:rPr>
          <w:rFonts w:ascii="Times New Roman" w:hAnsi="Times New Roman" w:cs="Times New Roman"/>
        </w:rPr>
        <w:fldChar w:fldCharType="end"/>
      </w:r>
      <w:r w:rsidRPr="00FB285A">
        <w:rPr>
          <w:rFonts w:ascii="Times New Roman" w:hAnsi="Times New Roman" w:cs="Times New Roman"/>
        </w:rPr>
        <w:t>.  Plus généralement, la Cour a souligné dans ledit avis que le choix des moyens à mettre en œuvre pour permettre la reconnaissance du lien existant entre un enfant et un parent d’intention tombe dans la marge d’appréciation des États. Elle a observé à cet égard qu’il n’y a pas de consensus européen en la matière (lorsque l’établissement ou la reconnaissance du lien entre l’enfant et le parent d’intention est possible, leurs modalités varient d’un État à l’autre) et que l’identité de l’individu est moins directement en jeu lorsqu’il s’agit non du principe même de l’établissement ou de la reconnaissance de sa filiation mais des moyens à mettre en œuvre à cette fin (§ 51).</w:t>
      </w:r>
    </w:p>
    <w:p w14:paraId="4C2F0D07"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50</w:t>
      </w:r>
      <w:r w:rsidRPr="00FB285A">
        <w:rPr>
          <w:rFonts w:ascii="Times New Roman" w:hAnsi="Times New Roman" w:cs="Times New Roman"/>
        </w:rPr>
        <w:fldChar w:fldCharType="end"/>
      </w:r>
      <w:r w:rsidRPr="00FB285A">
        <w:rPr>
          <w:rFonts w:ascii="Times New Roman" w:hAnsi="Times New Roman" w:cs="Times New Roman"/>
        </w:rPr>
        <w:t xml:space="preserve">.  La Cour a ajouté dans le même avis que la nécessité d’offrir une possibilité de reconnaissance du lien entre l’enfant et la mère d’intention vaut </w:t>
      </w:r>
      <w:r w:rsidRPr="00FB285A">
        <w:rPr>
          <w:rFonts w:ascii="Times New Roman" w:hAnsi="Times New Roman" w:cs="Times New Roman"/>
          <w:i/>
          <w:iCs/>
        </w:rPr>
        <w:t>a fortiori</w:t>
      </w:r>
      <w:r w:rsidRPr="00FB285A">
        <w:rPr>
          <w:rFonts w:ascii="Times New Roman" w:hAnsi="Times New Roman" w:cs="Times New Roman"/>
        </w:rPr>
        <w:t xml:space="preserve"> lorsque l’enfant a été conçu avec les gamètes du père d’intention et les gamètes de la mère d’intention et que le lien de filiation entre l’enfant et le père d’intention a été reconnu en droit interne (§ 47).</w:t>
      </w:r>
    </w:p>
    <w:p w14:paraId="441394BE"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51</w:t>
      </w:r>
      <w:r w:rsidRPr="00FB285A">
        <w:rPr>
          <w:rFonts w:ascii="Times New Roman" w:hAnsi="Times New Roman" w:cs="Times New Roman"/>
        </w:rPr>
        <w:fldChar w:fldCharType="end"/>
      </w:r>
      <w:r w:rsidRPr="00FB285A">
        <w:rPr>
          <w:rFonts w:ascii="Times New Roman" w:hAnsi="Times New Roman" w:cs="Times New Roman"/>
        </w:rPr>
        <w:t xml:space="preserve">.  Dans l’affaire </w:t>
      </w:r>
      <w:bookmarkStart w:id="4" w:name="_cl3982"/>
      <w:r w:rsidRPr="00FB285A">
        <w:rPr>
          <w:rFonts w:ascii="Times New Roman" w:hAnsi="Times New Roman" w:cs="Times New Roman"/>
          <w:i/>
          <w:iCs/>
        </w:rPr>
        <w:t>D c. France</w:t>
      </w:r>
      <w:bookmarkEnd w:id="4"/>
      <w:r w:rsidRPr="00FB285A">
        <w:rPr>
          <w:rFonts w:ascii="Times New Roman" w:hAnsi="Times New Roman" w:cs="Times New Roman"/>
        </w:rPr>
        <w:t xml:space="preserve"> (n</w:t>
      </w:r>
      <w:r w:rsidRPr="00FB285A">
        <w:rPr>
          <w:rFonts w:ascii="Times New Roman" w:hAnsi="Times New Roman" w:cs="Times New Roman"/>
          <w:vertAlign w:val="superscript"/>
        </w:rPr>
        <w:t>o</w:t>
      </w:r>
      <w:r w:rsidRPr="00FB285A">
        <w:rPr>
          <w:rFonts w:ascii="Times New Roman" w:hAnsi="Times New Roman" w:cs="Times New Roman"/>
        </w:rPr>
        <w:t xml:space="preserve"> 11288/18, 16 juillet 2020), qui concernait le refus d’établir un lien de filiation entre un enfant né à l’étranger </w:t>
      </w:r>
      <w:proofErr w:type="gramStart"/>
      <w:r w:rsidRPr="00FB285A">
        <w:rPr>
          <w:rFonts w:ascii="Times New Roman" w:hAnsi="Times New Roman" w:cs="Times New Roman"/>
        </w:rPr>
        <w:t>d’une GPA</w:t>
      </w:r>
      <w:proofErr w:type="gramEnd"/>
      <w:r w:rsidRPr="00FB285A">
        <w:rPr>
          <w:rFonts w:ascii="Times New Roman" w:hAnsi="Times New Roman" w:cs="Times New Roman"/>
        </w:rPr>
        <w:t xml:space="preserve"> et sa mère d’intention, la Cour a appliqué les principes élaborés dans l’avis consultatif susmentionné. Elle a ainsi dit que, lorsqu’un enfant est né à l’étranger </w:t>
      </w:r>
      <w:proofErr w:type="gramStart"/>
      <w:r w:rsidRPr="00FB285A">
        <w:rPr>
          <w:rFonts w:ascii="Times New Roman" w:hAnsi="Times New Roman" w:cs="Times New Roman"/>
        </w:rPr>
        <w:t>d’une GPA</w:t>
      </w:r>
      <w:proofErr w:type="gramEnd"/>
      <w:r w:rsidRPr="00FB285A">
        <w:rPr>
          <w:rFonts w:ascii="Times New Roman" w:hAnsi="Times New Roman" w:cs="Times New Roman"/>
        </w:rPr>
        <w:t xml:space="preserve"> et est issu des gamètes du père d’intention, le droit au respect de la vie privée de l’enfant requiert que le droit interne offre une possibilité de reconnaissance d’un lien de filiation entre l’enfant et le père d’intention et entre l’enfant et la mère d’intention, qu’elle soit ou non sa mère génétique (§ 54). Elle a précisé que cette reconnaissance du lien de filiation entre l’enfant et le père d’intention, père biologique, et entre l’enfant et la mère d’intention qui n’est pas la mère génétique peut dûment se faire par d’autres moyens que la transcription de l’acte de naissance étranger de l’enfant (</w:t>
      </w:r>
      <w:r w:rsidRPr="00FB285A">
        <w:rPr>
          <w:rFonts w:ascii="Times New Roman" w:hAnsi="Times New Roman" w:cs="Times New Roman"/>
          <w:i/>
          <w:iCs/>
        </w:rPr>
        <w:t>ibidem</w:t>
      </w:r>
      <w:r w:rsidRPr="00FB285A">
        <w:rPr>
          <w:rFonts w:ascii="Times New Roman" w:hAnsi="Times New Roman" w:cs="Times New Roman"/>
        </w:rPr>
        <w:t>).</w:t>
      </w:r>
    </w:p>
    <w:p w14:paraId="3E3E16A3"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52</w:t>
      </w:r>
      <w:r w:rsidRPr="00FB285A">
        <w:rPr>
          <w:rFonts w:ascii="Times New Roman" w:hAnsi="Times New Roman" w:cs="Times New Roman"/>
        </w:rPr>
        <w:fldChar w:fldCharType="end"/>
      </w:r>
      <w:r w:rsidRPr="00FB285A">
        <w:rPr>
          <w:rFonts w:ascii="Times New Roman" w:hAnsi="Times New Roman" w:cs="Times New Roman"/>
        </w:rPr>
        <w:t xml:space="preserve">.  La Cour a conclu, dans cette affaire, que l’adoption de l’enfant du conjoint constituait en l’espèce un mécanisme effectif et suffisamment rapide permettant la reconnaissance du lien de filiation existant entre l’enfant et la mère d’intention (§ 70). Elle a estimé qu’en conséquence l’État défendeur n’avait pas, en refusant de transcrire sur les registres de l’état civil national l’acte de </w:t>
      </w:r>
      <w:proofErr w:type="gramStart"/>
      <w:r w:rsidRPr="00FB285A">
        <w:rPr>
          <w:rFonts w:ascii="Times New Roman" w:hAnsi="Times New Roman" w:cs="Times New Roman"/>
        </w:rPr>
        <w:t>naissance étranger</w:t>
      </w:r>
      <w:proofErr w:type="gramEnd"/>
      <w:r w:rsidRPr="00FB285A">
        <w:rPr>
          <w:rFonts w:ascii="Times New Roman" w:hAnsi="Times New Roman" w:cs="Times New Roman"/>
        </w:rPr>
        <w:t xml:space="preserve"> pour autant qu’il désignait comme la mère de l’enfant sa mère d’intention, excédé sa marge d’appréciation dans les circonstances de la cause (§ 71), et, partant, elle a jugé qu’il n’y avait pas eu violation de l’article 8 de la Convention (§ 72).</w:t>
      </w:r>
    </w:p>
    <w:p w14:paraId="6EF74E58"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lastRenderedPageBreak/>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53</w:t>
      </w:r>
      <w:r w:rsidRPr="00FB285A">
        <w:rPr>
          <w:rFonts w:ascii="Times New Roman" w:hAnsi="Times New Roman" w:cs="Times New Roman"/>
        </w:rPr>
        <w:fldChar w:fldCharType="end"/>
      </w:r>
      <w:r w:rsidRPr="00FB285A">
        <w:rPr>
          <w:rFonts w:ascii="Times New Roman" w:hAnsi="Times New Roman" w:cs="Times New Roman"/>
        </w:rPr>
        <w:t xml:space="preserve">.  Enfin, dans l’affaire </w:t>
      </w:r>
      <w:r w:rsidRPr="00FB285A">
        <w:rPr>
          <w:rFonts w:ascii="Times New Roman" w:hAnsi="Times New Roman" w:cs="Times New Roman"/>
          <w:i/>
          <w:iCs/>
        </w:rPr>
        <w:t>D.B. et autres c. Suisse</w:t>
      </w:r>
      <w:r w:rsidRPr="00FB285A">
        <w:rPr>
          <w:rFonts w:ascii="Times New Roman" w:hAnsi="Times New Roman" w:cs="Times New Roman"/>
        </w:rPr>
        <w:t xml:space="preserve"> (n</w:t>
      </w:r>
      <w:r w:rsidRPr="00FB285A">
        <w:rPr>
          <w:rFonts w:ascii="Times New Roman" w:hAnsi="Times New Roman" w:cs="Times New Roman"/>
          <w:vertAlign w:val="superscript"/>
        </w:rPr>
        <w:t>os</w:t>
      </w:r>
      <w:r w:rsidRPr="00FB285A">
        <w:rPr>
          <w:rFonts w:ascii="Times New Roman" w:hAnsi="Times New Roman" w:cs="Times New Roman"/>
        </w:rPr>
        <w:t xml:space="preserve"> 58817/15 et 58252/15, 22 novembre 2022), la Cour a conclu à la violation de l’article 8 de la Convention (droit au respect de la vie privée) dans le chef de l’enfant et à la non-violation de l’article 8 (droit au respect de la vie familiale) dans les chefs du père d’intention et du père génétique. En ce qui concerne l’enfant, elle a noté en particulier qu’à la naissance de celui</w:t>
      </w:r>
      <w:r w:rsidRPr="00FB285A">
        <w:rPr>
          <w:rFonts w:ascii="Times New Roman" w:hAnsi="Times New Roman" w:cs="Times New Roman"/>
        </w:rPr>
        <w:noBreakHyphen/>
        <w:t>ci, le droit interne n’offrait aucune possibilité de faire reconnaître le lien de filiation entre le parent d’intention et l’enfant. En conséquence, les intéressés avaient été privés durant presque sept ans et huit mois de toute possibilité de faire reconnaître ledit lien de filiation de manière définitive. La Cour a donc jugé qu’en refusant de reconnaître le lien de filiation dûment établi par un acte de naissance étranger entre le père d’intention et l’enfant né aux États-Unis d’une GPA sans offrir un autre moyen de faire reconnaître le lien en question, les autorités suisses avaient méconnu l’intérêt supérieur de l’enfant. Autrement dit, l’impossibilité générale et absolue, pendant un laps de temps significatif, d’obtenir la reconnaissance du lien entre l’enfant et le père d’intention constitue une ingérence disproportionnée dans le droit de l’enfant au respect de sa vie privée.</w:t>
      </w:r>
    </w:p>
    <w:p w14:paraId="20856BB9" w14:textId="77777777" w:rsidR="00FB285A" w:rsidRPr="00FB285A" w:rsidRDefault="00FB285A" w:rsidP="00073C69">
      <w:pPr>
        <w:spacing w:after="0" w:line="240" w:lineRule="auto"/>
        <w:jc w:val="both"/>
        <w:rPr>
          <w:rFonts w:ascii="Times New Roman" w:hAnsi="Times New Roman" w:cs="Times New Roman"/>
          <w:bCs/>
          <w:i/>
          <w:iCs/>
        </w:rPr>
      </w:pPr>
      <w:r w:rsidRPr="00FB285A">
        <w:rPr>
          <w:rFonts w:ascii="Times New Roman" w:hAnsi="Times New Roman" w:cs="Times New Roman"/>
          <w:bCs/>
          <w:i/>
          <w:iCs/>
        </w:rPr>
        <w:t>Application de ces principes au cas d’espèce</w:t>
      </w:r>
    </w:p>
    <w:p w14:paraId="39826575"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bookmarkStart w:id="5" w:name="paragraph00054"/>
      <w:r w:rsidRPr="00FB285A">
        <w:rPr>
          <w:rFonts w:ascii="Times New Roman" w:hAnsi="Times New Roman" w:cs="Times New Roman"/>
        </w:rPr>
        <w:t>54</w:t>
      </w:r>
      <w:bookmarkEnd w:id="5"/>
      <w:r w:rsidRPr="00FB285A">
        <w:rPr>
          <w:rFonts w:ascii="Times New Roman" w:hAnsi="Times New Roman" w:cs="Times New Roman"/>
        </w:rPr>
        <w:fldChar w:fldCharType="end"/>
      </w:r>
      <w:r w:rsidRPr="00FB285A">
        <w:rPr>
          <w:rFonts w:ascii="Times New Roman" w:hAnsi="Times New Roman" w:cs="Times New Roman"/>
        </w:rPr>
        <w:t>.  La Cour rappelle que le respect de la vie privée exige que chacun puisse établir les détails de son identité d’être humain, ce qui inclut sa filiation. Or la requérante se trouve à cet égard dans une situation d’incertitude juridique résultant de ce que, d’une part, les juridictions internes ne reconnaissent pas le lien de filiation qui l’unit selon son acte de naissance ukrainien à L.B. (son père biologique) et à E.A.M. (sa mère d’intention) et, d’autre part, elle n’a pas la nationalité italienne.</w:t>
      </w:r>
    </w:p>
    <w:p w14:paraId="5A7B1DC2"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55</w:t>
      </w:r>
      <w:r w:rsidRPr="00FB285A">
        <w:rPr>
          <w:rFonts w:ascii="Times New Roman" w:hAnsi="Times New Roman" w:cs="Times New Roman"/>
        </w:rPr>
        <w:fldChar w:fldCharType="end"/>
      </w:r>
      <w:r w:rsidRPr="00FB285A">
        <w:rPr>
          <w:rFonts w:ascii="Times New Roman" w:hAnsi="Times New Roman" w:cs="Times New Roman"/>
        </w:rPr>
        <w:t>.  Pour déterminer si cette situation emporte violation de l’article 8 de la Convention, la Cour examinera l’impossibilité pour la requérante de voir reconnaître sa filiation d’abord à l’égard de son père biologique, puis à l’égard de sa mère d’intention.</w:t>
      </w:r>
    </w:p>
    <w:p w14:paraId="403176AA" w14:textId="77777777" w:rsidR="00FB285A" w:rsidRPr="00FB285A" w:rsidRDefault="00FB285A" w:rsidP="00073C69">
      <w:pPr>
        <w:spacing w:after="0" w:line="240" w:lineRule="auto"/>
        <w:jc w:val="both"/>
        <w:rPr>
          <w:rFonts w:ascii="Times New Roman" w:hAnsi="Times New Roman" w:cs="Times New Roman"/>
          <w:iCs/>
        </w:rPr>
      </w:pPr>
      <w:r w:rsidRPr="00FB285A">
        <w:rPr>
          <w:rFonts w:ascii="Times New Roman" w:hAnsi="Times New Roman" w:cs="Times New Roman"/>
          <w:iCs/>
        </w:rPr>
        <w:t>Sur l’établissement du lien de filiation entre la requérante et son père biologique</w:t>
      </w:r>
    </w:p>
    <w:p w14:paraId="44A233C5"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bookmarkStart w:id="6" w:name="paragraph00052"/>
      <w:r w:rsidRPr="00FB285A">
        <w:rPr>
          <w:rFonts w:ascii="Times New Roman" w:hAnsi="Times New Roman" w:cs="Times New Roman"/>
        </w:rPr>
        <w:t>56</w:t>
      </w:r>
      <w:bookmarkEnd w:id="6"/>
      <w:r w:rsidRPr="00FB285A">
        <w:rPr>
          <w:rFonts w:ascii="Times New Roman" w:hAnsi="Times New Roman" w:cs="Times New Roman"/>
        </w:rPr>
        <w:fldChar w:fldCharType="end"/>
      </w:r>
      <w:r w:rsidRPr="00FB285A">
        <w:rPr>
          <w:rFonts w:ascii="Times New Roman" w:hAnsi="Times New Roman" w:cs="Times New Roman"/>
        </w:rPr>
        <w:t xml:space="preserve">.  La Cour rappelle que selon sa jurisprudence l’article 8 de la Convention demande que le droit interne offre une possibilité de reconnaissance du lien entre un enfant né d’une GPA pratiquée à l’étranger et le père d’intention lorsqu’il est le père biologique. Elle a affirmé, dans l’arrêt </w:t>
      </w:r>
      <w:r w:rsidRPr="00FB285A">
        <w:rPr>
          <w:rFonts w:ascii="Times New Roman" w:hAnsi="Times New Roman" w:cs="Times New Roman"/>
          <w:i/>
          <w:iCs/>
        </w:rPr>
        <w:t>Mennesson</w:t>
      </w:r>
      <w:r w:rsidRPr="00FB285A">
        <w:rPr>
          <w:rFonts w:ascii="Times New Roman" w:hAnsi="Times New Roman" w:cs="Times New Roman"/>
        </w:rPr>
        <w:t>,</w:t>
      </w:r>
      <w:r w:rsidRPr="00FB285A">
        <w:rPr>
          <w:rFonts w:ascii="Times New Roman" w:hAnsi="Times New Roman" w:cs="Times New Roman"/>
          <w:i/>
          <w:iCs/>
        </w:rPr>
        <w:t xml:space="preserve"> </w:t>
      </w:r>
      <w:r w:rsidRPr="00FB285A">
        <w:rPr>
          <w:rFonts w:ascii="Times New Roman" w:hAnsi="Times New Roman" w:cs="Times New Roman"/>
        </w:rPr>
        <w:t>que l’absence d’une telle possibilité emportait violation du droit de l’enfant au respect de sa vie privée, tel qu’il se trouve garanti par cette disposition (</w:t>
      </w:r>
      <w:r w:rsidRPr="00FB285A">
        <w:rPr>
          <w:rFonts w:ascii="Times New Roman" w:hAnsi="Times New Roman" w:cs="Times New Roman"/>
          <w:i/>
          <w:iCs/>
        </w:rPr>
        <w:t>Mennesson,</w:t>
      </w:r>
      <w:r w:rsidRPr="00FB285A">
        <w:rPr>
          <w:rFonts w:ascii="Times New Roman" w:hAnsi="Times New Roman" w:cs="Times New Roman"/>
        </w:rPr>
        <w:t xml:space="preserve"> précité, §§ 100-101 ; voir aussi </w:t>
      </w:r>
      <w:proofErr w:type="spellStart"/>
      <w:r w:rsidRPr="00FB285A">
        <w:rPr>
          <w:rFonts w:ascii="Times New Roman" w:hAnsi="Times New Roman" w:cs="Times New Roman"/>
          <w:i/>
          <w:iCs/>
        </w:rPr>
        <w:t>Labassee</w:t>
      </w:r>
      <w:proofErr w:type="spellEnd"/>
      <w:r w:rsidRPr="00FB285A">
        <w:rPr>
          <w:rFonts w:ascii="Times New Roman" w:hAnsi="Times New Roman" w:cs="Times New Roman"/>
        </w:rPr>
        <w:t xml:space="preserve">, précité, ainsi que </w:t>
      </w:r>
      <w:r w:rsidRPr="00FB285A">
        <w:rPr>
          <w:rFonts w:ascii="Times New Roman" w:hAnsi="Times New Roman" w:cs="Times New Roman"/>
          <w:i/>
          <w:iCs/>
        </w:rPr>
        <w:t>Foulon et Bouvet c. France</w:t>
      </w:r>
      <w:r w:rsidRPr="00FB285A">
        <w:rPr>
          <w:rFonts w:ascii="Times New Roman" w:hAnsi="Times New Roman" w:cs="Times New Roman"/>
        </w:rPr>
        <w:t>, n</w:t>
      </w:r>
      <w:r w:rsidRPr="00FB285A">
        <w:rPr>
          <w:rFonts w:ascii="Times New Roman" w:hAnsi="Times New Roman" w:cs="Times New Roman"/>
          <w:vertAlign w:val="superscript"/>
        </w:rPr>
        <w:t>os</w:t>
      </w:r>
      <w:r w:rsidRPr="00FB285A">
        <w:rPr>
          <w:rFonts w:ascii="Times New Roman" w:hAnsi="Times New Roman" w:cs="Times New Roman"/>
        </w:rPr>
        <w:t xml:space="preserve"> 9063/14 et 10410/14, 21 juillet 2016, et </w:t>
      </w:r>
      <w:r w:rsidRPr="00FB285A">
        <w:rPr>
          <w:rFonts w:ascii="Times New Roman" w:hAnsi="Times New Roman" w:cs="Times New Roman"/>
          <w:i/>
          <w:iCs/>
        </w:rPr>
        <w:t>Laborie c. France</w:t>
      </w:r>
      <w:r w:rsidRPr="00FB285A">
        <w:rPr>
          <w:rFonts w:ascii="Times New Roman" w:hAnsi="Times New Roman" w:cs="Times New Roman"/>
        </w:rPr>
        <w:t>, n</w:t>
      </w:r>
      <w:r w:rsidRPr="00FB285A">
        <w:rPr>
          <w:rFonts w:ascii="Times New Roman" w:hAnsi="Times New Roman" w:cs="Times New Roman"/>
          <w:vertAlign w:val="superscript"/>
        </w:rPr>
        <w:t>o</w:t>
      </w:r>
      <w:r w:rsidRPr="00FB285A">
        <w:rPr>
          <w:rFonts w:ascii="Times New Roman" w:hAnsi="Times New Roman" w:cs="Times New Roman"/>
        </w:rPr>
        <w:t xml:space="preserve"> 44024/13, 19 janvier 2017).</w:t>
      </w:r>
    </w:p>
    <w:p w14:paraId="1DA8E881"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57</w:t>
      </w:r>
      <w:r w:rsidRPr="00FB285A">
        <w:rPr>
          <w:rFonts w:ascii="Times New Roman" w:hAnsi="Times New Roman" w:cs="Times New Roman"/>
        </w:rPr>
        <w:fldChar w:fldCharType="end"/>
      </w:r>
      <w:r w:rsidRPr="00FB285A">
        <w:rPr>
          <w:rFonts w:ascii="Times New Roman" w:hAnsi="Times New Roman" w:cs="Times New Roman"/>
        </w:rPr>
        <w:t>.  La Cour rappelle avoir conclu dans l’avis consultatif</w:t>
      </w:r>
      <w:r w:rsidRPr="00FB285A">
        <w:rPr>
          <w:rFonts w:ascii="Times New Roman" w:hAnsi="Times New Roman" w:cs="Times New Roman"/>
          <w:i/>
          <w:iCs/>
        </w:rPr>
        <w:t xml:space="preserve"> </w:t>
      </w:r>
      <w:r w:rsidRPr="00FB285A">
        <w:rPr>
          <w:rFonts w:ascii="Times New Roman" w:hAnsi="Times New Roman" w:cs="Times New Roman"/>
        </w:rPr>
        <w:t>(n</w:t>
      </w:r>
      <w:r w:rsidRPr="00FB285A">
        <w:rPr>
          <w:rFonts w:ascii="Times New Roman" w:hAnsi="Times New Roman" w:cs="Times New Roman"/>
          <w:vertAlign w:val="superscript"/>
        </w:rPr>
        <w:t>o</w:t>
      </w:r>
      <w:r w:rsidRPr="00FB285A">
        <w:rPr>
          <w:rFonts w:ascii="Times New Roman" w:hAnsi="Times New Roman" w:cs="Times New Roman"/>
        </w:rPr>
        <w:t> P16</w:t>
      </w:r>
      <w:r w:rsidRPr="00FB285A">
        <w:rPr>
          <w:rFonts w:ascii="Times New Roman" w:hAnsi="Times New Roman" w:cs="Times New Roman"/>
        </w:rPr>
        <w:noBreakHyphen/>
        <w:t>2018</w:t>
      </w:r>
      <w:r w:rsidRPr="00FB285A">
        <w:rPr>
          <w:rFonts w:ascii="Times New Roman" w:hAnsi="Times New Roman" w:cs="Times New Roman"/>
        </w:rPr>
        <w:noBreakHyphen/>
        <w:t>001, précité, § 40) que le choix des moyens à mettre en œuvre pour permettre la reconnaissance du lien existant entre un enfant et un parent d’intention tombe dans la marge d’appréciation des États. Elle a observé à cet égard qu’il n’y a pas de consensus européen en la matière et que l’identité de l’individu est moins directement en jeu lorsqu’il s’agit non du principe même de l’établissement ou de la reconnaissance de sa filiation mais des moyens à mettre en œuvre à cette fin (</w:t>
      </w:r>
      <w:r w:rsidRPr="00FB285A">
        <w:rPr>
          <w:rFonts w:ascii="Times New Roman" w:hAnsi="Times New Roman" w:cs="Times New Roman"/>
          <w:i/>
          <w:iCs/>
        </w:rPr>
        <w:t>ibidem</w:t>
      </w:r>
      <w:r w:rsidRPr="00FB285A">
        <w:rPr>
          <w:rFonts w:ascii="Times New Roman" w:hAnsi="Times New Roman" w:cs="Times New Roman"/>
        </w:rPr>
        <w:t>, § 51).</w:t>
      </w:r>
    </w:p>
    <w:p w14:paraId="73EC71D4"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En outre, elle a constaté que l’absence de reconnaissance d’un lien de filiation entre un enfant né d’une GPA pratiquée à l’étranger et le parent d’intention a des conséquences négatives sur plusieurs aspects du droit de l’enfant au respect de la vie privée et défavorise l’enfant dès lors qu’il le place dans une forme d’incertitude juridique quant à son identité dans la société (</w:t>
      </w:r>
      <w:r w:rsidRPr="00FB285A">
        <w:rPr>
          <w:rFonts w:ascii="Times New Roman" w:hAnsi="Times New Roman" w:cs="Times New Roman"/>
          <w:i/>
          <w:iCs/>
        </w:rPr>
        <w:t>ibidem,</w:t>
      </w:r>
      <w:r w:rsidRPr="00FB285A">
        <w:rPr>
          <w:rFonts w:ascii="Times New Roman" w:hAnsi="Times New Roman" w:cs="Times New Roman"/>
        </w:rPr>
        <w:t xml:space="preserve"> §§ 96 et 75 respectivement). Il est dans l’intérêt de l’enfant qui est dans cette situation que la durée de l’incertitude dans laquelle il se trouve quant à l’établissement de sa filiation soit aussi brève que possible.</w:t>
      </w:r>
    </w:p>
    <w:p w14:paraId="50D7D178"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58</w:t>
      </w:r>
      <w:r w:rsidRPr="00FB285A">
        <w:rPr>
          <w:rFonts w:ascii="Times New Roman" w:hAnsi="Times New Roman" w:cs="Times New Roman"/>
        </w:rPr>
        <w:fldChar w:fldCharType="end"/>
      </w:r>
      <w:r w:rsidRPr="00FB285A">
        <w:rPr>
          <w:rFonts w:ascii="Times New Roman" w:hAnsi="Times New Roman" w:cs="Times New Roman"/>
        </w:rPr>
        <w:t xml:space="preserve">.  A cet égard, la Cour rappelle qu’un devoir de diligence exceptionnelle s’impose lorsqu’est en jeu la relation d’une personne avec son enfant, le passage du temps étant susceptible d’aboutir à ce que la question soit tranchée par un fait accompli (voir par exemple, s’agissant du droit au respect de la vie privée, </w:t>
      </w:r>
      <w:proofErr w:type="spellStart"/>
      <w:r w:rsidRPr="00FB285A">
        <w:rPr>
          <w:rFonts w:ascii="Times New Roman" w:hAnsi="Times New Roman" w:cs="Times New Roman"/>
          <w:i/>
          <w:iCs/>
        </w:rPr>
        <w:t>Ahrens</w:t>
      </w:r>
      <w:proofErr w:type="spellEnd"/>
      <w:r w:rsidRPr="00FB285A">
        <w:rPr>
          <w:rFonts w:ascii="Times New Roman" w:hAnsi="Times New Roman" w:cs="Times New Roman"/>
          <w:i/>
          <w:iCs/>
        </w:rPr>
        <w:t xml:space="preserve"> c. Allemagne</w:t>
      </w:r>
      <w:r w:rsidRPr="00FB285A">
        <w:rPr>
          <w:rFonts w:ascii="Times New Roman" w:hAnsi="Times New Roman" w:cs="Times New Roman"/>
        </w:rPr>
        <w:t>, n</w:t>
      </w:r>
      <w:r w:rsidRPr="00FB285A">
        <w:rPr>
          <w:rFonts w:ascii="Times New Roman" w:hAnsi="Times New Roman" w:cs="Times New Roman"/>
          <w:vertAlign w:val="superscript"/>
        </w:rPr>
        <w:t>o</w:t>
      </w:r>
      <w:r w:rsidRPr="00FB285A">
        <w:rPr>
          <w:rFonts w:ascii="Times New Roman" w:hAnsi="Times New Roman" w:cs="Times New Roman"/>
        </w:rPr>
        <w:t xml:space="preserve"> 45071/09, § 76 et 78, 22 mars 2012, et, s’agissant du droit au respect de la vie familiale, </w:t>
      </w:r>
      <w:r w:rsidRPr="00FB285A">
        <w:rPr>
          <w:rFonts w:ascii="Times New Roman" w:hAnsi="Times New Roman" w:cs="Times New Roman"/>
          <w:i/>
          <w:iCs/>
        </w:rPr>
        <w:t xml:space="preserve">Strand </w:t>
      </w:r>
      <w:proofErr w:type="spellStart"/>
      <w:r w:rsidRPr="00FB285A">
        <w:rPr>
          <w:rFonts w:ascii="Times New Roman" w:hAnsi="Times New Roman" w:cs="Times New Roman"/>
          <w:i/>
          <w:iCs/>
        </w:rPr>
        <w:t>Lobben</w:t>
      </w:r>
      <w:proofErr w:type="spellEnd"/>
      <w:r w:rsidRPr="00FB285A">
        <w:rPr>
          <w:rFonts w:ascii="Times New Roman" w:hAnsi="Times New Roman" w:cs="Times New Roman"/>
          <w:i/>
          <w:iCs/>
        </w:rPr>
        <w:t xml:space="preserve"> et autres c. Norvège</w:t>
      </w:r>
      <w:r w:rsidRPr="00FB285A">
        <w:rPr>
          <w:rFonts w:ascii="Times New Roman" w:hAnsi="Times New Roman" w:cs="Times New Roman"/>
        </w:rPr>
        <w:t xml:space="preserve"> [GC], n</w:t>
      </w:r>
      <w:r w:rsidRPr="00FB285A">
        <w:rPr>
          <w:rFonts w:ascii="Times New Roman" w:hAnsi="Times New Roman" w:cs="Times New Roman"/>
          <w:vertAlign w:val="superscript"/>
        </w:rPr>
        <w:t>o</w:t>
      </w:r>
      <w:r w:rsidRPr="00FB285A">
        <w:rPr>
          <w:rFonts w:ascii="Times New Roman" w:hAnsi="Times New Roman" w:cs="Times New Roman"/>
        </w:rPr>
        <w:t xml:space="preserve"> 37283/13, § 212, 10 septembre 2019).</w:t>
      </w:r>
    </w:p>
    <w:p w14:paraId="028BC163"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59</w:t>
      </w:r>
      <w:r w:rsidRPr="00FB285A">
        <w:rPr>
          <w:rFonts w:ascii="Times New Roman" w:hAnsi="Times New Roman" w:cs="Times New Roman"/>
        </w:rPr>
        <w:fldChar w:fldCharType="end"/>
      </w:r>
      <w:r w:rsidRPr="00FB285A">
        <w:rPr>
          <w:rFonts w:ascii="Times New Roman" w:hAnsi="Times New Roman" w:cs="Times New Roman"/>
        </w:rPr>
        <w:t xml:space="preserve">.  Il appartient, en effet, à chaque État contractant de se doter d’un arsenal juridique adéquat et suffisant pour assurer le respect des obligations positives qui lui incombent en vertu de l’article 8 de la Convention, dont l’obligation de diligence exceptionnelle lorsqu’est en jeu la relation d’une personne avec son enfant (voir, par exemple, </w:t>
      </w:r>
      <w:r w:rsidRPr="00FB285A">
        <w:rPr>
          <w:rFonts w:ascii="Times New Roman" w:hAnsi="Times New Roman" w:cs="Times New Roman"/>
          <w:i/>
          <w:iCs/>
        </w:rPr>
        <w:t>Soares de Melo c. Portugal</w:t>
      </w:r>
      <w:r w:rsidRPr="00FB285A">
        <w:rPr>
          <w:rFonts w:ascii="Times New Roman" w:hAnsi="Times New Roman" w:cs="Times New Roman"/>
        </w:rPr>
        <w:t>, n</w:t>
      </w:r>
      <w:r w:rsidRPr="00FB285A">
        <w:rPr>
          <w:rFonts w:ascii="Times New Roman" w:hAnsi="Times New Roman" w:cs="Times New Roman"/>
          <w:vertAlign w:val="superscript"/>
        </w:rPr>
        <w:t>o </w:t>
      </w:r>
      <w:r w:rsidRPr="00FB285A">
        <w:rPr>
          <w:rFonts w:ascii="Times New Roman" w:hAnsi="Times New Roman" w:cs="Times New Roman"/>
        </w:rPr>
        <w:t>72850/14, § 92, 16 février 2016).</w:t>
      </w:r>
    </w:p>
    <w:p w14:paraId="4686AFCE"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60</w:t>
      </w:r>
      <w:r w:rsidRPr="00FB285A">
        <w:rPr>
          <w:rFonts w:ascii="Times New Roman" w:hAnsi="Times New Roman" w:cs="Times New Roman"/>
        </w:rPr>
        <w:fldChar w:fldCharType="end"/>
      </w:r>
      <w:r w:rsidRPr="00FB285A">
        <w:rPr>
          <w:rFonts w:ascii="Times New Roman" w:hAnsi="Times New Roman" w:cs="Times New Roman"/>
        </w:rPr>
        <w:t>.  La Cour note que, selon sa jurisprudence (avis consultatif</w:t>
      </w:r>
      <w:r w:rsidRPr="00FB285A">
        <w:rPr>
          <w:rFonts w:ascii="Times New Roman" w:hAnsi="Times New Roman" w:cs="Times New Roman"/>
          <w:i/>
          <w:iCs/>
        </w:rPr>
        <w:t xml:space="preserve"> </w:t>
      </w:r>
      <w:r w:rsidRPr="00FB285A">
        <w:rPr>
          <w:rFonts w:ascii="Times New Roman" w:hAnsi="Times New Roman" w:cs="Times New Roman"/>
        </w:rPr>
        <w:t>n</w:t>
      </w:r>
      <w:r w:rsidRPr="00FB285A">
        <w:rPr>
          <w:rFonts w:ascii="Times New Roman" w:hAnsi="Times New Roman" w:cs="Times New Roman"/>
          <w:vertAlign w:val="superscript"/>
        </w:rPr>
        <w:t>o </w:t>
      </w:r>
      <w:r w:rsidRPr="00FB285A">
        <w:rPr>
          <w:rFonts w:ascii="Times New Roman" w:hAnsi="Times New Roman" w:cs="Times New Roman"/>
        </w:rPr>
        <w:t>P16- 2018-001,</w:t>
      </w:r>
      <w:r w:rsidRPr="00FB285A">
        <w:rPr>
          <w:rFonts w:ascii="Times New Roman" w:hAnsi="Times New Roman" w:cs="Times New Roman"/>
          <w:i/>
          <w:iCs/>
        </w:rPr>
        <w:t xml:space="preserve"> </w:t>
      </w:r>
      <w:r w:rsidRPr="00FB285A">
        <w:rPr>
          <w:rFonts w:ascii="Times New Roman" w:hAnsi="Times New Roman" w:cs="Times New Roman"/>
        </w:rPr>
        <w:t xml:space="preserve">précité, et </w:t>
      </w:r>
      <w:r w:rsidRPr="00FB285A">
        <w:rPr>
          <w:rFonts w:ascii="Times New Roman" w:hAnsi="Times New Roman" w:cs="Times New Roman"/>
          <w:i/>
          <w:iCs/>
        </w:rPr>
        <w:t>D c. France</w:t>
      </w:r>
      <w:r w:rsidRPr="00FB285A">
        <w:rPr>
          <w:rFonts w:ascii="Times New Roman" w:hAnsi="Times New Roman" w:cs="Times New Roman"/>
        </w:rPr>
        <w:t xml:space="preserve">, précité), elle n’est pas concernée par les modalités d’établissement ou de reconnaissance d’un lien de filiation d’un enfant né d’une GPA pratiquée à l’étranger (transcription de l’acte de naissance étranger partielle ou complète, adoption plénière ou simple, établissement </w:t>
      </w:r>
      <w:r w:rsidRPr="00FB285A">
        <w:rPr>
          <w:rFonts w:ascii="Times New Roman" w:hAnsi="Times New Roman" w:cs="Times New Roman"/>
          <w:i/>
          <w:iCs/>
        </w:rPr>
        <w:t>ex novo</w:t>
      </w:r>
      <w:r w:rsidRPr="00FB285A">
        <w:rPr>
          <w:rFonts w:ascii="Times New Roman" w:hAnsi="Times New Roman" w:cs="Times New Roman"/>
        </w:rPr>
        <w:t xml:space="preserve"> du lien dans le pays de </w:t>
      </w:r>
      <w:r w:rsidRPr="00FB285A">
        <w:rPr>
          <w:rFonts w:ascii="Times New Roman" w:hAnsi="Times New Roman" w:cs="Times New Roman"/>
        </w:rPr>
        <w:lastRenderedPageBreak/>
        <w:t>résidence de l’enfant), mais elle doit vérifier, en revanche, si le processus décisionnel de l’État de résidence de l’enfant, considéré comme un tout, a assuré la protection adéquate des intérêts en jeu. En effet, il est primordial que les modalités de l’établissement de la filiation prévues par le droit interne garantissent l’effectivité et la célérité de sa mise en œuvre (avis consultatif n</w:t>
      </w:r>
      <w:r w:rsidRPr="00FB285A">
        <w:rPr>
          <w:rFonts w:ascii="Times New Roman" w:hAnsi="Times New Roman" w:cs="Times New Roman"/>
          <w:vertAlign w:val="superscript"/>
        </w:rPr>
        <w:t>o</w:t>
      </w:r>
      <w:r w:rsidRPr="00FB285A">
        <w:rPr>
          <w:rFonts w:ascii="Times New Roman" w:hAnsi="Times New Roman" w:cs="Times New Roman"/>
        </w:rPr>
        <w:t xml:space="preserve"> P16-2018-001, précité, § 55), conformément à l’intérêt supérieur de l’enfant de manière à éviter que celui-ci soit maintenu longtemps dans l’incertitude juridique.</w:t>
      </w:r>
    </w:p>
    <w:p w14:paraId="38135E8F"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61</w:t>
      </w:r>
      <w:r w:rsidRPr="00FB285A">
        <w:rPr>
          <w:rFonts w:ascii="Times New Roman" w:hAnsi="Times New Roman" w:cs="Times New Roman"/>
        </w:rPr>
        <w:fldChar w:fldCharType="end"/>
      </w:r>
      <w:r w:rsidRPr="00FB285A">
        <w:rPr>
          <w:rFonts w:ascii="Times New Roman" w:hAnsi="Times New Roman" w:cs="Times New Roman"/>
        </w:rPr>
        <w:t>.  La Cour note que, dans le cas d’espèce, à la suite du refus de la transcription de l’acte de naissance, en 2019, L.B. et E.A.M. ont saisi le tribunal de V. en demandant la transcription complète de l’acte de naissance ou, en voie subsidiaire, la transcription partielle à l’égard du père biologique. Le tribunal, nonobstant l’avis favorable du parquet qui demandait d’accorder la transcription partielle, a rejeté le recours au motif que la prise en compte de l’intérêt supérieur de l’enfant ne pouvait conduire à méconnaître le principe d’incompatibilité de la GPA avec l’ordre public. Aucune réponse spécifique n’a été donnée quant à la demande subsidiaire.</w:t>
      </w:r>
    </w:p>
    <w:p w14:paraId="5A1F73EE"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62</w:t>
      </w:r>
      <w:r w:rsidRPr="00FB285A">
        <w:rPr>
          <w:rFonts w:ascii="Times New Roman" w:hAnsi="Times New Roman" w:cs="Times New Roman"/>
        </w:rPr>
        <w:fldChar w:fldCharType="end"/>
      </w:r>
      <w:r w:rsidRPr="00FB285A">
        <w:rPr>
          <w:rFonts w:ascii="Times New Roman" w:hAnsi="Times New Roman" w:cs="Times New Roman"/>
        </w:rPr>
        <w:t>.  L.B. et E.A.M. ont interjeté appel de cette décision et par un recours en référé ont demandé la transcription partielle de l’acte de naissance à l’égard de L.B. La Cour note également que le parquet a exprimé, à nouveau, un avis favorable.</w:t>
      </w:r>
    </w:p>
    <w:p w14:paraId="03AF6574"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63</w:t>
      </w:r>
      <w:r w:rsidRPr="00FB285A">
        <w:rPr>
          <w:rFonts w:ascii="Times New Roman" w:hAnsi="Times New Roman" w:cs="Times New Roman"/>
        </w:rPr>
        <w:fldChar w:fldCharType="end"/>
      </w:r>
      <w:r w:rsidRPr="00FB285A">
        <w:rPr>
          <w:rFonts w:ascii="Times New Roman" w:hAnsi="Times New Roman" w:cs="Times New Roman"/>
        </w:rPr>
        <w:t>.  Par un arrêt du 14 juin 2021, la cour d’appel a rejeté le recours en déclarant irrecevable la demande de transcription partielle et cela pour une question de forme, la requête originale concernant exclusivement la transcription intégrale de l’acte de naissance de C qui était contraire à l’ordre public.</w:t>
      </w:r>
    </w:p>
    <w:p w14:paraId="7AD3CD82"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64</w:t>
      </w:r>
      <w:r w:rsidRPr="00FB285A">
        <w:rPr>
          <w:rFonts w:ascii="Times New Roman" w:hAnsi="Times New Roman" w:cs="Times New Roman"/>
        </w:rPr>
        <w:fldChar w:fldCharType="end"/>
      </w:r>
      <w:r w:rsidRPr="00FB285A">
        <w:rPr>
          <w:rFonts w:ascii="Times New Roman" w:hAnsi="Times New Roman" w:cs="Times New Roman"/>
        </w:rPr>
        <w:t>.  Par la suite L.B. a demandé à l’officier de l’état civil la transcription partielle qui a également été refusée (voir paragraphes 11 et 12 ci-dessus).</w:t>
      </w:r>
    </w:p>
    <w:p w14:paraId="2A7FE12D" w14:textId="5E084408"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65</w:t>
      </w:r>
      <w:r w:rsidRPr="00FB285A">
        <w:rPr>
          <w:rFonts w:ascii="Times New Roman" w:hAnsi="Times New Roman" w:cs="Times New Roman"/>
        </w:rPr>
        <w:fldChar w:fldCharType="end"/>
      </w:r>
      <w:r w:rsidRPr="00FB285A">
        <w:rPr>
          <w:rFonts w:ascii="Times New Roman" w:hAnsi="Times New Roman" w:cs="Times New Roman"/>
        </w:rPr>
        <w:t xml:space="preserve">.  A l’évidence, les juridictions internes ont rejeté les demandes litigieuses sans effectuer une mise en balance des différents intérêts en jeu et, surtout, sans considérer les exigences de célérité et efficacité requises dans des procédures comme celle en l’espèce (paragraphe </w:t>
      </w:r>
      <w:r w:rsidRPr="00FB285A">
        <w:rPr>
          <w:rFonts w:ascii="Times New Roman" w:hAnsi="Times New Roman" w:cs="Times New Roman"/>
        </w:rPr>
        <w:fldChar w:fldCharType="begin"/>
      </w:r>
      <w:r w:rsidRPr="00FB285A">
        <w:rPr>
          <w:rFonts w:ascii="Times New Roman" w:hAnsi="Times New Roman" w:cs="Times New Roman"/>
        </w:rPr>
        <w:instrText xml:space="preserve"> REF paragraph00048 \h  \* CharFormat </w:instrText>
      </w:r>
      <w:r w:rsidRPr="00FB285A">
        <w:rPr>
          <w:rFonts w:ascii="Times New Roman" w:hAnsi="Times New Roman" w:cs="Times New Roman"/>
        </w:rPr>
      </w:r>
      <w:r w:rsidR="00073C69" w:rsidRPr="00073C69">
        <w:rPr>
          <w:rFonts w:ascii="Times New Roman" w:hAnsi="Times New Roman" w:cs="Times New Roman"/>
        </w:rPr>
        <w:instrText xml:space="preserve"> \* MERGEFORMAT </w:instrText>
      </w:r>
      <w:r w:rsidRPr="00FB285A">
        <w:rPr>
          <w:rFonts w:ascii="Times New Roman" w:hAnsi="Times New Roman" w:cs="Times New Roman"/>
        </w:rPr>
        <w:fldChar w:fldCharType="separate"/>
      </w:r>
      <w:r w:rsidRPr="00FB285A">
        <w:rPr>
          <w:rFonts w:ascii="Times New Roman" w:hAnsi="Times New Roman" w:cs="Times New Roman"/>
        </w:rPr>
        <w:t>48</w:t>
      </w:r>
      <w:r w:rsidRPr="00FB285A">
        <w:rPr>
          <w:rFonts w:ascii="Times New Roman" w:hAnsi="Times New Roman" w:cs="Times New Roman"/>
        </w:rPr>
        <w:fldChar w:fldCharType="end"/>
      </w:r>
      <w:r w:rsidRPr="00FB285A">
        <w:rPr>
          <w:rFonts w:ascii="Times New Roman" w:hAnsi="Times New Roman" w:cs="Times New Roman"/>
        </w:rPr>
        <w:t xml:space="preserve"> ci</w:t>
      </w:r>
      <w:r w:rsidRPr="00FB285A">
        <w:rPr>
          <w:rFonts w:ascii="Times New Roman" w:hAnsi="Times New Roman" w:cs="Times New Roman"/>
        </w:rPr>
        <w:noBreakHyphen/>
        <w:t>dessus). En particulier, en ce qui concerne « l’efficacité », la Cour ne peut que constater que :</w:t>
      </w:r>
    </w:p>
    <w:p w14:paraId="06EE3306"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 les refus des avis du parquet n’ont pas été motivés sauf pour des raisons de conflit avec l’ordre public ;</w:t>
      </w:r>
    </w:p>
    <w:p w14:paraId="7B281F14"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 quant à la demande de transcription partielle, elle a été rejetée au seul motif d’un formalisme excessif à savoir qu’elle ne faisait pas l’objet du recours, question qui ne peut pas être pertinente dans une procédure axée sur l’intérêt supérieur de l’enfant ; et</w:t>
      </w:r>
    </w:p>
    <w:p w14:paraId="4D3D416B"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 aucune indication, à toutes les étapes de la procédure, n’a été donnée quant à un éventuel moyen alternatif pour obtenir l’établissement du lien de filiation entre la requérante et son père biologique, en plaçant la requérante devant le simple refus non fondé sur l’absence des conditions préalables.</w:t>
      </w:r>
    </w:p>
    <w:p w14:paraId="42038927"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66</w:t>
      </w:r>
      <w:r w:rsidRPr="00FB285A">
        <w:rPr>
          <w:rFonts w:ascii="Times New Roman" w:hAnsi="Times New Roman" w:cs="Times New Roman"/>
        </w:rPr>
        <w:fldChar w:fldCharType="end"/>
      </w:r>
      <w:r w:rsidRPr="00FB285A">
        <w:rPr>
          <w:rFonts w:ascii="Times New Roman" w:hAnsi="Times New Roman" w:cs="Times New Roman"/>
        </w:rPr>
        <w:t>.  En ce qui concerne l’exigence de « célérité », la Cour constate que :</w:t>
      </w:r>
    </w:p>
    <w:p w14:paraId="1CB16A7F"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 nonobstant environ quatre ans se soient écoulés depuis la demande de transcription du certificat de naissance étranger de la requérante, face à l’avis favorable du parquet, les juridictions internes ont nié la transcription intégrale et, pour des raisons procédurales, n’ont pas examiné la demande de transcription partielle ; et</w:t>
      </w:r>
    </w:p>
    <w:p w14:paraId="5D4F4EFF"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 après le refus des demandes de transcription, aucune passerelle procédurale n’a été envisagée par les juridictions pour transformer la procédure en celle plus adaptée pour permettre l’établissement du lien de filiation, de sorte que, en l’absence de telle passerelle, L.B. a dû recommencer la procédure, en s’adressant à l’officier d’état civil, lequel – saisi d’une demande de transcription partielle – l’a refusée nonobstant le fait que la transcription partielle soit normalement admise à l’égard du parent biologique.</w:t>
      </w:r>
    </w:p>
    <w:p w14:paraId="469663B4"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bookmarkStart w:id="7" w:name="paragraph00063"/>
      <w:r w:rsidRPr="00FB285A">
        <w:rPr>
          <w:rFonts w:ascii="Times New Roman" w:hAnsi="Times New Roman" w:cs="Times New Roman"/>
        </w:rPr>
        <w:t>67</w:t>
      </w:r>
      <w:bookmarkEnd w:id="7"/>
      <w:r w:rsidRPr="00FB285A">
        <w:rPr>
          <w:rFonts w:ascii="Times New Roman" w:hAnsi="Times New Roman" w:cs="Times New Roman"/>
        </w:rPr>
        <w:fldChar w:fldCharType="end"/>
      </w:r>
      <w:r w:rsidRPr="00FB285A">
        <w:rPr>
          <w:rFonts w:ascii="Times New Roman" w:hAnsi="Times New Roman" w:cs="Times New Roman"/>
        </w:rPr>
        <w:t>.  La Cour ne saurait spéculer sur l’issue d’une éventuelle nouvelle procédure devant les juridictions nationales visant à faire reconnaître le lien de filiation entre la requérante et son père biologique. Toutefois il y a lieu de conclure qu’en l’espèce, les juridictions internes n’ont pas été en mesure de prendre une décision rapide afin de protéger l’intérêt de la requérante à avoir sa filiation biologique établie et aucune autre solution alternative ne semble avoir été envisagée. La requérante, âgée de quatre ans, est maintenue dans un état d’incertitude prolongée quant à son identité personnelle depuis sa naissance. En particulier elle n’a pas de filiation établie, avec des conséquences importantes sur son état civil, et est considérée comme apatride en Italie.</w:t>
      </w:r>
    </w:p>
    <w:p w14:paraId="127BCCC8" w14:textId="77777777" w:rsidR="00FB285A" w:rsidRPr="00FB285A" w:rsidRDefault="00FB285A" w:rsidP="00073C69">
      <w:pPr>
        <w:spacing w:after="0" w:line="240" w:lineRule="auto"/>
        <w:jc w:val="both"/>
        <w:rPr>
          <w:rFonts w:ascii="Times New Roman" w:hAnsi="Times New Roman" w:cs="Times New Roman"/>
          <w:i/>
        </w:rPr>
      </w:pPr>
      <w:r w:rsidRPr="00FB285A">
        <w:rPr>
          <w:rFonts w:ascii="Times New Roman" w:hAnsi="Times New Roman" w:cs="Times New Roman"/>
          <w:i/>
        </w:rPr>
        <w:t>Conclusion</w:t>
      </w:r>
    </w:p>
    <w:p w14:paraId="326BC6B6" w14:textId="2FD43006"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68</w:t>
      </w:r>
      <w:r w:rsidRPr="00FB285A">
        <w:rPr>
          <w:rFonts w:ascii="Times New Roman" w:hAnsi="Times New Roman" w:cs="Times New Roman"/>
        </w:rPr>
        <w:fldChar w:fldCharType="end"/>
      </w:r>
      <w:r w:rsidRPr="00FB285A">
        <w:rPr>
          <w:rFonts w:ascii="Times New Roman" w:hAnsi="Times New Roman" w:cs="Times New Roman"/>
        </w:rPr>
        <w:t xml:space="preserve">.  À la lumière des considérations qui précèdent (paragraphes </w:t>
      </w:r>
      <w:r w:rsidRPr="00FB285A">
        <w:rPr>
          <w:rFonts w:ascii="Times New Roman" w:hAnsi="Times New Roman" w:cs="Times New Roman"/>
        </w:rPr>
        <w:fldChar w:fldCharType="begin"/>
      </w:r>
      <w:r w:rsidRPr="00FB285A">
        <w:rPr>
          <w:rFonts w:ascii="Times New Roman" w:hAnsi="Times New Roman" w:cs="Times New Roman"/>
        </w:rPr>
        <w:instrText xml:space="preserve"> REF paragraph00052 \h  \* CharFormat </w:instrText>
      </w:r>
      <w:r w:rsidRPr="00FB285A">
        <w:rPr>
          <w:rFonts w:ascii="Times New Roman" w:hAnsi="Times New Roman" w:cs="Times New Roman"/>
        </w:rPr>
      </w:r>
      <w:r w:rsidR="00073C69" w:rsidRPr="00073C69">
        <w:rPr>
          <w:rFonts w:ascii="Times New Roman" w:hAnsi="Times New Roman" w:cs="Times New Roman"/>
        </w:rPr>
        <w:instrText xml:space="preserve"> \* MERGEFORMAT </w:instrText>
      </w:r>
      <w:r w:rsidRPr="00FB285A">
        <w:rPr>
          <w:rFonts w:ascii="Times New Roman" w:hAnsi="Times New Roman" w:cs="Times New Roman"/>
        </w:rPr>
        <w:fldChar w:fldCharType="separate"/>
      </w:r>
      <w:r w:rsidRPr="00FB285A">
        <w:rPr>
          <w:rFonts w:ascii="Times New Roman" w:hAnsi="Times New Roman" w:cs="Times New Roman"/>
        </w:rPr>
        <w:t>56</w:t>
      </w:r>
      <w:r w:rsidRPr="00FB285A">
        <w:rPr>
          <w:rFonts w:ascii="Times New Roman" w:hAnsi="Times New Roman" w:cs="Times New Roman"/>
        </w:rPr>
        <w:fldChar w:fldCharType="end"/>
      </w:r>
      <w:r w:rsidRPr="00FB285A">
        <w:rPr>
          <w:rFonts w:ascii="Times New Roman" w:hAnsi="Times New Roman" w:cs="Times New Roman"/>
        </w:rPr>
        <w:t>-</w:t>
      </w:r>
      <w:r w:rsidRPr="00FB285A">
        <w:rPr>
          <w:rFonts w:ascii="Times New Roman" w:hAnsi="Times New Roman" w:cs="Times New Roman"/>
        </w:rPr>
        <w:fldChar w:fldCharType="begin"/>
      </w:r>
      <w:r w:rsidRPr="00FB285A">
        <w:rPr>
          <w:rFonts w:ascii="Times New Roman" w:hAnsi="Times New Roman" w:cs="Times New Roman"/>
        </w:rPr>
        <w:instrText xml:space="preserve"> REF paragraph00063 \h  \* CharFormat </w:instrText>
      </w:r>
      <w:r w:rsidRPr="00FB285A">
        <w:rPr>
          <w:rFonts w:ascii="Times New Roman" w:hAnsi="Times New Roman" w:cs="Times New Roman"/>
        </w:rPr>
      </w:r>
      <w:r w:rsidR="00073C69" w:rsidRPr="00073C69">
        <w:rPr>
          <w:rFonts w:ascii="Times New Roman" w:hAnsi="Times New Roman" w:cs="Times New Roman"/>
        </w:rPr>
        <w:instrText xml:space="preserve"> \* MERGEFORMAT </w:instrText>
      </w:r>
      <w:r w:rsidRPr="00FB285A">
        <w:rPr>
          <w:rFonts w:ascii="Times New Roman" w:hAnsi="Times New Roman" w:cs="Times New Roman"/>
        </w:rPr>
        <w:fldChar w:fldCharType="separate"/>
      </w:r>
      <w:r w:rsidRPr="00FB285A">
        <w:rPr>
          <w:rFonts w:ascii="Times New Roman" w:hAnsi="Times New Roman" w:cs="Times New Roman"/>
        </w:rPr>
        <w:t>67</w:t>
      </w:r>
      <w:r w:rsidRPr="00FB285A">
        <w:rPr>
          <w:rFonts w:ascii="Times New Roman" w:hAnsi="Times New Roman" w:cs="Times New Roman"/>
        </w:rPr>
        <w:fldChar w:fldCharType="end"/>
      </w:r>
      <w:r w:rsidRPr="00FB285A">
        <w:rPr>
          <w:rFonts w:ascii="Times New Roman" w:hAnsi="Times New Roman" w:cs="Times New Roman"/>
        </w:rPr>
        <w:t xml:space="preserve"> ci-dessus), la Cour rappelle notamment que, afin d’assurer un résultat « rapide » et « efficace » conformément à l’intérêt supérieur de l’enfant en matière d’établissement du lien de filiation entre le parent biologique et l’enfant né à la suite d’une GPA effectuée à l’étranger : a) le processus décisionnel doit être suffisamment axé sur </w:t>
      </w:r>
      <w:r w:rsidRPr="00FB285A">
        <w:rPr>
          <w:rFonts w:ascii="Times New Roman" w:hAnsi="Times New Roman" w:cs="Times New Roman"/>
        </w:rPr>
        <w:lastRenderedPageBreak/>
        <w:t>l’intérêt supérieur de l’enfant et, en ce sens, exempt de formalisme excessif et apte à réaliser cet intérêt indépendamment d’éventuels vices de procédure ; b) les juridictions internes doivent coopérer avec les parties en indiquant les solutions choisies par le système, indépendamment des demandes des parties concernées.</w:t>
      </w:r>
    </w:p>
    <w:p w14:paraId="6BB2F47A"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t>Ainsi, la Cour juge que, au vu des circonstances particulières de l’espèce, malgré la marge d’appréciation reconnue à l’État, les autorités italiennes ont failli à l’obligation positive de garantir le droit de la requérante au respect de sa vie privée auquel elle a droit en vertu de la Convention. Partant, il y a eu violation de l’article 8 de la Convention sur ce point.</w:t>
      </w:r>
    </w:p>
    <w:p w14:paraId="4B59EDA5" w14:textId="77777777" w:rsidR="00FB285A" w:rsidRPr="00FB285A" w:rsidRDefault="00FB285A" w:rsidP="00073C69">
      <w:pPr>
        <w:spacing w:after="0" w:line="240" w:lineRule="auto"/>
        <w:jc w:val="both"/>
        <w:rPr>
          <w:rFonts w:ascii="Times New Roman" w:hAnsi="Times New Roman" w:cs="Times New Roman"/>
          <w:iCs/>
        </w:rPr>
      </w:pPr>
      <w:r w:rsidRPr="00FB285A">
        <w:rPr>
          <w:rFonts w:ascii="Times New Roman" w:hAnsi="Times New Roman" w:cs="Times New Roman"/>
          <w:iCs/>
        </w:rPr>
        <w:t>Sur l’établissement du lien de filiation entre la requérante et sa mère d’intention</w:t>
      </w:r>
    </w:p>
    <w:p w14:paraId="53FEC090"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69</w:t>
      </w:r>
      <w:r w:rsidRPr="00FB285A">
        <w:rPr>
          <w:rFonts w:ascii="Times New Roman" w:hAnsi="Times New Roman" w:cs="Times New Roman"/>
        </w:rPr>
        <w:fldChar w:fldCharType="end"/>
      </w:r>
      <w:r w:rsidRPr="00FB285A">
        <w:rPr>
          <w:rFonts w:ascii="Times New Roman" w:hAnsi="Times New Roman" w:cs="Times New Roman"/>
        </w:rPr>
        <w:t>.  Quant l’impossibilité pour la requérante de voir reconnaître le lien qui l’unit à sa mère d’intention, la Cour constate qu’E.A.M. peut demander l’adoption de la requérante sur le fondement de l’article 44 de la loi n</w:t>
      </w:r>
      <w:r w:rsidRPr="00FB285A">
        <w:rPr>
          <w:rFonts w:ascii="Times New Roman" w:hAnsi="Times New Roman" w:cs="Times New Roman"/>
          <w:vertAlign w:val="superscript"/>
        </w:rPr>
        <w:t>o</w:t>
      </w:r>
      <w:r w:rsidRPr="00FB285A">
        <w:rPr>
          <w:rFonts w:ascii="Times New Roman" w:hAnsi="Times New Roman" w:cs="Times New Roman"/>
        </w:rPr>
        <w:t> 184 de 1983.</w:t>
      </w:r>
    </w:p>
    <w:p w14:paraId="6F2E242F" w14:textId="7A43351C"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70</w:t>
      </w:r>
      <w:r w:rsidRPr="00FB285A">
        <w:rPr>
          <w:rFonts w:ascii="Times New Roman" w:hAnsi="Times New Roman" w:cs="Times New Roman"/>
        </w:rPr>
        <w:fldChar w:fldCharType="end"/>
      </w:r>
      <w:r w:rsidRPr="00FB285A">
        <w:rPr>
          <w:rFonts w:ascii="Times New Roman" w:hAnsi="Times New Roman" w:cs="Times New Roman"/>
        </w:rPr>
        <w:t>.  À cet égard, la Cour tient à rappeler que la Cour constitutionnelle a déclaré inconstitutionnelles les dispositions relatives à l’adoption « dans des cas particuliers » pour autant qu’elles excluaient que fût créé entre l’adopté et les parents de l’adoptant le même lien de parenté que celui qu’établissaient les autres types d’adoption (paragraphe </w:t>
      </w:r>
      <w:r w:rsidRPr="00FB285A">
        <w:rPr>
          <w:rFonts w:ascii="Times New Roman" w:hAnsi="Times New Roman" w:cs="Times New Roman"/>
        </w:rPr>
        <w:fldChar w:fldCharType="begin"/>
      </w:r>
      <w:r w:rsidRPr="00FB285A">
        <w:rPr>
          <w:rFonts w:ascii="Times New Roman" w:hAnsi="Times New Roman" w:cs="Times New Roman"/>
        </w:rPr>
        <w:instrText xml:space="preserve"> REF paragraph00024 \h  \* CharFormat </w:instrText>
      </w:r>
      <w:r w:rsidRPr="00FB285A">
        <w:rPr>
          <w:rFonts w:ascii="Times New Roman" w:hAnsi="Times New Roman" w:cs="Times New Roman"/>
        </w:rPr>
      </w:r>
      <w:r w:rsidR="00073C69" w:rsidRPr="00073C69">
        <w:rPr>
          <w:rFonts w:ascii="Times New Roman" w:hAnsi="Times New Roman" w:cs="Times New Roman"/>
        </w:rPr>
        <w:instrText xml:space="preserve"> \* MERGEFORMAT </w:instrText>
      </w:r>
      <w:r w:rsidRPr="00FB285A">
        <w:rPr>
          <w:rFonts w:ascii="Times New Roman" w:hAnsi="Times New Roman" w:cs="Times New Roman"/>
        </w:rPr>
        <w:fldChar w:fldCharType="separate"/>
      </w:r>
      <w:r w:rsidRPr="00FB285A">
        <w:rPr>
          <w:rFonts w:ascii="Times New Roman" w:hAnsi="Times New Roman" w:cs="Times New Roman"/>
        </w:rPr>
        <w:t>28</w:t>
      </w:r>
      <w:r w:rsidRPr="00FB285A">
        <w:rPr>
          <w:rFonts w:ascii="Times New Roman" w:hAnsi="Times New Roman" w:cs="Times New Roman"/>
        </w:rPr>
        <w:fldChar w:fldCharType="end"/>
      </w:r>
      <w:r w:rsidRPr="00FB285A">
        <w:rPr>
          <w:rFonts w:ascii="Times New Roman" w:hAnsi="Times New Roman" w:cs="Times New Roman"/>
        </w:rPr>
        <w:t xml:space="preserve"> ci-dessus).</w:t>
      </w:r>
    </w:p>
    <w:p w14:paraId="582F110A" w14:textId="26781284"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71</w:t>
      </w:r>
      <w:r w:rsidRPr="00FB285A">
        <w:rPr>
          <w:rFonts w:ascii="Times New Roman" w:hAnsi="Times New Roman" w:cs="Times New Roman"/>
        </w:rPr>
        <w:fldChar w:fldCharType="end"/>
      </w:r>
      <w:r w:rsidRPr="00FB285A">
        <w:rPr>
          <w:rFonts w:ascii="Times New Roman" w:hAnsi="Times New Roman" w:cs="Times New Roman"/>
        </w:rPr>
        <w:t xml:space="preserve">.  Elle relève également qu’en novembre 2022, l’Assemblée plénière de la Cour de cassation, tout en rappelant que la transcription de l’acte de naissance d’un enfant né d’une GPA pratiquée à l’étranger était, pour autant qu’elle concernait le parent d’intention, interdite comme étant contraire à l’ordre public, a établi, en se référant aux arrêts </w:t>
      </w:r>
      <w:r w:rsidRPr="00FB285A">
        <w:rPr>
          <w:rFonts w:ascii="Times New Roman" w:hAnsi="Times New Roman" w:cs="Times New Roman"/>
          <w:i/>
          <w:iCs/>
        </w:rPr>
        <w:t xml:space="preserve">D.B. et autres c. Suisse </w:t>
      </w:r>
      <w:r w:rsidRPr="00FB285A">
        <w:rPr>
          <w:rFonts w:ascii="Times New Roman" w:hAnsi="Times New Roman" w:cs="Times New Roman"/>
        </w:rPr>
        <w:t>et</w:t>
      </w:r>
      <w:r w:rsidRPr="00FB285A">
        <w:rPr>
          <w:rFonts w:ascii="Times New Roman" w:hAnsi="Times New Roman" w:cs="Times New Roman"/>
          <w:i/>
          <w:iCs/>
        </w:rPr>
        <w:t xml:space="preserve"> D c. France, </w:t>
      </w:r>
      <w:r w:rsidRPr="00FB285A">
        <w:rPr>
          <w:rFonts w:ascii="Times New Roman" w:hAnsi="Times New Roman" w:cs="Times New Roman"/>
        </w:rPr>
        <w:t>précités, que « l’adoption est le moyen par lequel il est possible de faire reconnaître juridiquement, en conférant à un tel enfant, à l’égard du parent d’adoption, le statut de fils ou de fille, le lien de fait entre l’enfant en question et la personne qui a partagé avec le parent biologique le projet de procréation et contribué à l’entretien de l’enfant dès sa naissance » (paragraphes </w:t>
      </w:r>
      <w:r w:rsidRPr="00FB285A">
        <w:rPr>
          <w:rFonts w:ascii="Times New Roman" w:hAnsi="Times New Roman" w:cs="Times New Roman"/>
        </w:rPr>
        <w:fldChar w:fldCharType="begin"/>
      </w:r>
      <w:r w:rsidRPr="00FB285A">
        <w:rPr>
          <w:rFonts w:ascii="Times New Roman" w:hAnsi="Times New Roman" w:cs="Times New Roman"/>
        </w:rPr>
        <w:instrText xml:space="preserve"> REF paragraph00021 \h  \* CharFormat </w:instrText>
      </w:r>
      <w:r w:rsidRPr="00FB285A">
        <w:rPr>
          <w:rFonts w:ascii="Times New Roman" w:hAnsi="Times New Roman" w:cs="Times New Roman"/>
        </w:rPr>
      </w:r>
      <w:r w:rsidR="00073C69" w:rsidRPr="00073C69">
        <w:rPr>
          <w:rFonts w:ascii="Times New Roman" w:hAnsi="Times New Roman" w:cs="Times New Roman"/>
        </w:rPr>
        <w:instrText xml:space="preserve"> \* MERGEFORMAT </w:instrText>
      </w:r>
      <w:r w:rsidRPr="00FB285A">
        <w:rPr>
          <w:rFonts w:ascii="Times New Roman" w:hAnsi="Times New Roman" w:cs="Times New Roman"/>
        </w:rPr>
        <w:fldChar w:fldCharType="separate"/>
      </w:r>
      <w:r w:rsidRPr="00FB285A">
        <w:rPr>
          <w:rFonts w:ascii="Times New Roman" w:hAnsi="Times New Roman" w:cs="Times New Roman"/>
        </w:rPr>
        <w:t>23</w:t>
      </w:r>
      <w:r w:rsidRPr="00FB285A">
        <w:rPr>
          <w:rFonts w:ascii="Times New Roman" w:hAnsi="Times New Roman" w:cs="Times New Roman"/>
        </w:rPr>
        <w:fldChar w:fldCharType="end"/>
      </w:r>
      <w:r w:rsidRPr="00FB285A">
        <w:rPr>
          <w:rFonts w:ascii="Times New Roman" w:hAnsi="Times New Roman" w:cs="Times New Roman"/>
        </w:rPr>
        <w:t>-</w:t>
      </w:r>
      <w:r w:rsidRPr="00FB285A">
        <w:rPr>
          <w:rFonts w:ascii="Times New Roman" w:hAnsi="Times New Roman" w:cs="Times New Roman"/>
        </w:rPr>
        <w:fldChar w:fldCharType="begin"/>
      </w:r>
      <w:r w:rsidRPr="00FB285A">
        <w:rPr>
          <w:rFonts w:ascii="Times New Roman" w:hAnsi="Times New Roman" w:cs="Times New Roman"/>
        </w:rPr>
        <w:instrText xml:space="preserve"> REF paragraph00025 \h  \* CharFormat </w:instrText>
      </w:r>
      <w:r w:rsidRPr="00FB285A">
        <w:rPr>
          <w:rFonts w:ascii="Times New Roman" w:hAnsi="Times New Roman" w:cs="Times New Roman"/>
        </w:rPr>
      </w:r>
      <w:r w:rsidR="00073C69" w:rsidRPr="00073C69">
        <w:rPr>
          <w:rFonts w:ascii="Times New Roman" w:hAnsi="Times New Roman" w:cs="Times New Roman"/>
        </w:rPr>
        <w:instrText xml:space="preserve"> \* MERGEFORMAT </w:instrText>
      </w:r>
      <w:r w:rsidRPr="00FB285A">
        <w:rPr>
          <w:rFonts w:ascii="Times New Roman" w:hAnsi="Times New Roman" w:cs="Times New Roman"/>
        </w:rPr>
        <w:fldChar w:fldCharType="separate"/>
      </w:r>
      <w:r w:rsidRPr="00FB285A">
        <w:rPr>
          <w:rFonts w:ascii="Times New Roman" w:hAnsi="Times New Roman" w:cs="Times New Roman"/>
        </w:rPr>
        <w:t>25</w:t>
      </w:r>
      <w:r w:rsidRPr="00FB285A">
        <w:rPr>
          <w:rFonts w:ascii="Times New Roman" w:hAnsi="Times New Roman" w:cs="Times New Roman"/>
        </w:rPr>
        <w:fldChar w:fldCharType="end"/>
      </w:r>
      <w:r w:rsidRPr="00FB285A">
        <w:rPr>
          <w:rFonts w:ascii="Times New Roman" w:hAnsi="Times New Roman" w:cs="Times New Roman"/>
        </w:rPr>
        <w:t xml:space="preserve"> ci</w:t>
      </w:r>
      <w:r w:rsidRPr="00FB285A">
        <w:rPr>
          <w:rFonts w:ascii="Times New Roman" w:hAnsi="Times New Roman" w:cs="Times New Roman"/>
        </w:rPr>
        <w:noBreakHyphen/>
        <w:t>dessus).</w:t>
      </w:r>
    </w:p>
    <w:p w14:paraId="20AD911D"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72</w:t>
      </w:r>
      <w:r w:rsidRPr="00FB285A">
        <w:rPr>
          <w:rFonts w:ascii="Times New Roman" w:hAnsi="Times New Roman" w:cs="Times New Roman"/>
        </w:rPr>
        <w:fldChar w:fldCharType="end"/>
      </w:r>
      <w:r w:rsidRPr="00FB285A">
        <w:rPr>
          <w:rFonts w:ascii="Times New Roman" w:hAnsi="Times New Roman" w:cs="Times New Roman"/>
        </w:rPr>
        <w:t>.  Cela étant rappelé, la Cour doit à présent déterminer si le refus de reconnaître le lien de filiation établi par l’acte de naissance ukrainien entre la requérante et sa mère d’intention est compatible avec le droit de l’intéressée au respect de sa vie privée et familiale au sens de l’article 8 de la Convention.</w:t>
      </w:r>
    </w:p>
    <w:p w14:paraId="3DA4CF44"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73</w:t>
      </w:r>
      <w:r w:rsidRPr="00FB285A">
        <w:rPr>
          <w:rFonts w:ascii="Times New Roman" w:hAnsi="Times New Roman" w:cs="Times New Roman"/>
        </w:rPr>
        <w:fldChar w:fldCharType="end"/>
      </w:r>
      <w:r w:rsidRPr="00FB285A">
        <w:rPr>
          <w:rFonts w:ascii="Times New Roman" w:hAnsi="Times New Roman" w:cs="Times New Roman"/>
        </w:rPr>
        <w:t xml:space="preserve">.  À cet égard, la Cour estime que les principes élaborés d’une part dans les affaires </w:t>
      </w:r>
      <w:r w:rsidRPr="00FB285A">
        <w:rPr>
          <w:rFonts w:ascii="Times New Roman" w:hAnsi="Times New Roman" w:cs="Times New Roman"/>
          <w:i/>
          <w:iCs/>
        </w:rPr>
        <w:t xml:space="preserve">Mennesson </w:t>
      </w:r>
      <w:r w:rsidRPr="00FB285A">
        <w:rPr>
          <w:rFonts w:ascii="Times New Roman" w:hAnsi="Times New Roman" w:cs="Times New Roman"/>
        </w:rPr>
        <w:t xml:space="preserve">et </w:t>
      </w:r>
      <w:proofErr w:type="spellStart"/>
      <w:r w:rsidRPr="00FB285A">
        <w:rPr>
          <w:rFonts w:ascii="Times New Roman" w:hAnsi="Times New Roman" w:cs="Times New Roman"/>
          <w:i/>
          <w:iCs/>
        </w:rPr>
        <w:t>Labassee</w:t>
      </w:r>
      <w:proofErr w:type="spellEnd"/>
      <w:r w:rsidRPr="00FB285A">
        <w:rPr>
          <w:rFonts w:ascii="Times New Roman" w:hAnsi="Times New Roman" w:cs="Times New Roman"/>
        </w:rPr>
        <w:t>, précitées, d’autre part dans l’avis consultatif susmentionné</w:t>
      </w:r>
      <w:r w:rsidRPr="00FB285A">
        <w:rPr>
          <w:rFonts w:ascii="Times New Roman" w:hAnsi="Times New Roman" w:cs="Times New Roman"/>
          <w:i/>
          <w:iCs/>
        </w:rPr>
        <w:t xml:space="preserve">, </w:t>
      </w:r>
      <w:r w:rsidRPr="00FB285A">
        <w:rPr>
          <w:rFonts w:ascii="Times New Roman" w:hAnsi="Times New Roman" w:cs="Times New Roman"/>
        </w:rPr>
        <w:t xml:space="preserve">et enfin dans l’affaire </w:t>
      </w:r>
      <w:r w:rsidRPr="00FB285A">
        <w:rPr>
          <w:rFonts w:ascii="Times New Roman" w:hAnsi="Times New Roman" w:cs="Times New Roman"/>
          <w:i/>
          <w:iCs/>
        </w:rPr>
        <w:t>D c. France</w:t>
      </w:r>
      <w:r w:rsidRPr="00FB285A">
        <w:rPr>
          <w:rFonts w:ascii="Times New Roman" w:hAnsi="Times New Roman" w:cs="Times New Roman"/>
        </w:rPr>
        <w:t>, précitée, trouvent à s’appliquer au cas d’espèce.</w:t>
      </w:r>
    </w:p>
    <w:p w14:paraId="76B03359"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74</w:t>
      </w:r>
      <w:r w:rsidRPr="00FB285A">
        <w:rPr>
          <w:rFonts w:ascii="Times New Roman" w:hAnsi="Times New Roman" w:cs="Times New Roman"/>
        </w:rPr>
        <w:fldChar w:fldCharType="end"/>
      </w:r>
      <w:r w:rsidRPr="00FB285A">
        <w:rPr>
          <w:rFonts w:ascii="Times New Roman" w:hAnsi="Times New Roman" w:cs="Times New Roman"/>
        </w:rPr>
        <w:t>.  Elle rappelle notamment que si la marge d’appréciation des États est limitée en ce qui concerne le principe même de l’établissement ou de la reconnaissance de la filiation (avis consultatif n</w:t>
      </w:r>
      <w:r w:rsidRPr="00FB285A">
        <w:rPr>
          <w:rFonts w:ascii="Times New Roman" w:hAnsi="Times New Roman" w:cs="Times New Roman"/>
          <w:vertAlign w:val="superscript"/>
        </w:rPr>
        <w:t>o</w:t>
      </w:r>
      <w:r w:rsidRPr="00FB285A">
        <w:rPr>
          <w:rFonts w:ascii="Times New Roman" w:hAnsi="Times New Roman" w:cs="Times New Roman"/>
        </w:rPr>
        <w:t xml:space="preserve"> P16-2018-001, précité, §§ 44-46), cette marge est plus grande en ce qui concerne les moyens à mettre en œuvre à cette fin (</w:t>
      </w:r>
      <w:r w:rsidRPr="00FB285A">
        <w:rPr>
          <w:rFonts w:ascii="Times New Roman" w:hAnsi="Times New Roman" w:cs="Times New Roman"/>
          <w:i/>
          <w:iCs/>
        </w:rPr>
        <w:t>ibidem</w:t>
      </w:r>
      <w:r w:rsidRPr="00FB285A">
        <w:rPr>
          <w:rFonts w:ascii="Times New Roman" w:hAnsi="Times New Roman" w:cs="Times New Roman"/>
        </w:rPr>
        <w:t>, § 51).</w:t>
      </w:r>
    </w:p>
    <w:p w14:paraId="60AEE0C1"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75</w:t>
      </w:r>
      <w:r w:rsidRPr="00FB285A">
        <w:rPr>
          <w:rFonts w:ascii="Times New Roman" w:hAnsi="Times New Roman" w:cs="Times New Roman"/>
        </w:rPr>
        <w:fldChar w:fldCharType="end"/>
      </w:r>
      <w:r w:rsidRPr="00FB285A">
        <w:rPr>
          <w:rFonts w:ascii="Times New Roman" w:hAnsi="Times New Roman" w:cs="Times New Roman"/>
        </w:rPr>
        <w:t>.  Certes, la loi italienne ne permet pas la transcription de l’acte de naissance en ce qui concerne la mère d’intention, néanmoins, elle garantit à cette dernière la possibilité de reconnaître juridiquement l’enfant par le biais de l’adoption.</w:t>
      </w:r>
    </w:p>
    <w:p w14:paraId="2FF13D08"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76</w:t>
      </w:r>
      <w:r w:rsidRPr="00FB285A">
        <w:rPr>
          <w:rFonts w:ascii="Times New Roman" w:hAnsi="Times New Roman" w:cs="Times New Roman"/>
        </w:rPr>
        <w:fldChar w:fldCharType="end"/>
      </w:r>
      <w:r w:rsidRPr="00FB285A">
        <w:rPr>
          <w:rFonts w:ascii="Times New Roman" w:hAnsi="Times New Roman" w:cs="Times New Roman"/>
        </w:rPr>
        <w:t>.  A cet égard, la Cour note que, selon l’Assemblée plénière de la Cour de cassation, l’adoption permet aux tribunaux saisis d’apprécier les exigences de l’article 8 de la Convention et l’intérêt supérieur de l’enfant. Cet examen est fait sur la base des conditions préalables que chaque État fixe dans le respect de sa marge d’appréciation, par exemple par un lien entre les deux parents et la participation du parent d’intention, par le biais d’actes spécifiques, au projet parental (</w:t>
      </w:r>
      <w:r w:rsidRPr="00FB285A">
        <w:rPr>
          <w:rFonts w:ascii="Times New Roman" w:hAnsi="Times New Roman" w:cs="Times New Roman"/>
          <w:i/>
          <w:iCs/>
        </w:rPr>
        <w:t>mutatis mutandis</w:t>
      </w:r>
      <w:r w:rsidRPr="00FB285A">
        <w:rPr>
          <w:rFonts w:ascii="Times New Roman" w:hAnsi="Times New Roman" w:cs="Times New Roman"/>
        </w:rPr>
        <w:t xml:space="preserve"> </w:t>
      </w:r>
      <w:r w:rsidRPr="00FB285A">
        <w:rPr>
          <w:rFonts w:ascii="Times New Roman" w:hAnsi="Times New Roman" w:cs="Times New Roman"/>
          <w:i/>
          <w:iCs/>
        </w:rPr>
        <w:t>D c. France</w:t>
      </w:r>
      <w:r w:rsidRPr="00FB285A">
        <w:rPr>
          <w:rFonts w:ascii="Times New Roman" w:hAnsi="Times New Roman" w:cs="Times New Roman"/>
        </w:rPr>
        <w:t>, précité).</w:t>
      </w:r>
    </w:p>
    <w:p w14:paraId="54BF2B7B"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77</w:t>
      </w:r>
      <w:r w:rsidRPr="00FB285A">
        <w:rPr>
          <w:rFonts w:ascii="Times New Roman" w:hAnsi="Times New Roman" w:cs="Times New Roman"/>
        </w:rPr>
        <w:fldChar w:fldCharType="end"/>
      </w:r>
      <w:r w:rsidRPr="00FB285A">
        <w:rPr>
          <w:rFonts w:ascii="Times New Roman" w:hAnsi="Times New Roman" w:cs="Times New Roman"/>
        </w:rPr>
        <w:t>.  La Cour constate donc que le désir de voir reconnaître un lien entre la requérante et la mère d’intention ne se heurte pas à une impossibilité générale et absolue.</w:t>
      </w:r>
    </w:p>
    <w:p w14:paraId="44F3E3C7"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78</w:t>
      </w:r>
      <w:r w:rsidRPr="00FB285A">
        <w:rPr>
          <w:rFonts w:ascii="Times New Roman" w:hAnsi="Times New Roman" w:cs="Times New Roman"/>
        </w:rPr>
        <w:fldChar w:fldCharType="end"/>
      </w:r>
      <w:r w:rsidRPr="00FB285A">
        <w:rPr>
          <w:rFonts w:ascii="Times New Roman" w:hAnsi="Times New Roman" w:cs="Times New Roman"/>
        </w:rPr>
        <w:t>.  Compte tenu de ce qui précède, la Cour est d’avis qu’en refusant de procéder à la transcription de l’acte de naissance ukrainien de la requérante sur les registres de l’état civil italien pour autant qu’il désigne E.A.M. comme sa mère, l’État défendeur n’a pas, dans les circonstances de la cause, excédé sa marge d’appréciation.</w:t>
      </w:r>
    </w:p>
    <w:p w14:paraId="5B7617D1" w14:textId="77777777" w:rsidR="00FB285A" w:rsidRPr="00FB285A" w:rsidRDefault="00FB285A" w:rsidP="00073C69">
      <w:pPr>
        <w:spacing w:after="0" w:line="240" w:lineRule="auto"/>
        <w:jc w:val="both"/>
        <w:rPr>
          <w:rFonts w:ascii="Times New Roman" w:hAnsi="Times New Roman" w:cs="Times New Roman"/>
        </w:rPr>
      </w:pPr>
      <w:r w:rsidRPr="00FB285A">
        <w:rPr>
          <w:rFonts w:ascii="Times New Roman" w:hAnsi="Times New Roman" w:cs="Times New Roman"/>
        </w:rPr>
        <w:fldChar w:fldCharType="begin"/>
      </w:r>
      <w:r w:rsidRPr="00FB285A">
        <w:rPr>
          <w:rFonts w:ascii="Times New Roman" w:hAnsi="Times New Roman" w:cs="Times New Roman"/>
        </w:rPr>
        <w:instrText xml:space="preserve"> SEQ level0 \*arabic \* MERGEFORMAT </w:instrText>
      </w:r>
      <w:r w:rsidRPr="00FB285A">
        <w:rPr>
          <w:rFonts w:ascii="Times New Roman" w:hAnsi="Times New Roman" w:cs="Times New Roman"/>
        </w:rPr>
        <w:fldChar w:fldCharType="separate"/>
      </w:r>
      <w:r w:rsidRPr="00FB285A">
        <w:rPr>
          <w:rFonts w:ascii="Times New Roman" w:hAnsi="Times New Roman" w:cs="Times New Roman"/>
        </w:rPr>
        <w:t>79</w:t>
      </w:r>
      <w:r w:rsidRPr="00FB285A">
        <w:rPr>
          <w:rFonts w:ascii="Times New Roman" w:hAnsi="Times New Roman" w:cs="Times New Roman"/>
        </w:rPr>
        <w:fldChar w:fldCharType="end"/>
      </w:r>
      <w:r w:rsidRPr="00FB285A">
        <w:rPr>
          <w:rFonts w:ascii="Times New Roman" w:hAnsi="Times New Roman" w:cs="Times New Roman"/>
        </w:rPr>
        <w:t>.  Partant, il n’y a pas eu violation de l’article 8 de la Convention sur ce point.</w:t>
      </w:r>
    </w:p>
    <w:p w14:paraId="4EFFEE0B" w14:textId="77777777" w:rsidR="00434520" w:rsidRPr="00073C69" w:rsidRDefault="00434520" w:rsidP="00073C69">
      <w:pPr>
        <w:spacing w:after="0"/>
        <w:jc w:val="both"/>
      </w:pPr>
    </w:p>
    <w:sectPr w:rsidR="00434520" w:rsidRPr="0007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8E0"/>
    <w:multiLevelType w:val="hybridMultilevel"/>
    <w:tmpl w:val="448C1036"/>
    <w:lvl w:ilvl="0" w:tplc="8CB0D2B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00"/>
    <w:rsid w:val="00073C69"/>
    <w:rsid w:val="00434520"/>
    <w:rsid w:val="00437970"/>
    <w:rsid w:val="00616EBF"/>
    <w:rsid w:val="00B95D12"/>
    <w:rsid w:val="00BA13EC"/>
    <w:rsid w:val="00C01074"/>
    <w:rsid w:val="00C60600"/>
    <w:rsid w:val="00FB2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5FD1"/>
  <w15:chartTrackingRefBased/>
  <w15:docId w15:val="{9540C40E-616B-4F44-81A1-A3C791F4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60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0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udoc.echr.coe.int/en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6134</Words>
  <Characters>33737</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4</cp:revision>
  <dcterms:created xsi:type="dcterms:W3CDTF">2025-10-07T16:18:00Z</dcterms:created>
  <dcterms:modified xsi:type="dcterms:W3CDTF">2025-10-07T17:06:00Z</dcterms:modified>
</cp:coreProperties>
</file>