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B147" w14:textId="2ECE5EAD" w:rsidR="00A75B32" w:rsidRPr="004035B0" w:rsidRDefault="00A75B32" w:rsidP="00A75B32">
      <w:pPr>
        <w:jc w:val="both"/>
        <w:rPr>
          <w:rFonts w:ascii="Times New Roman" w:hAnsi="Times New Roman" w:cs="Times New Roman"/>
          <w:b/>
          <w:bCs/>
          <w:iCs/>
          <w:sz w:val="24"/>
          <w:szCs w:val="24"/>
        </w:rPr>
      </w:pPr>
      <w:bookmarkStart w:id="0" w:name="_Hlk183356638"/>
      <w:r w:rsidRPr="004035B0">
        <w:rPr>
          <w:rFonts w:ascii="Times New Roman" w:hAnsi="Times New Roman" w:cs="Times New Roman"/>
          <w:b/>
          <w:bCs/>
          <w:iCs/>
          <w:sz w:val="24"/>
          <w:szCs w:val="24"/>
        </w:rPr>
        <w:t>Section II</w:t>
      </w:r>
      <w:r w:rsidR="00EB4ECE">
        <w:rPr>
          <w:rFonts w:ascii="Times New Roman" w:hAnsi="Times New Roman" w:cs="Times New Roman"/>
          <w:b/>
          <w:bCs/>
          <w:iCs/>
          <w:sz w:val="24"/>
          <w:szCs w:val="24"/>
        </w:rPr>
        <w:t xml:space="preserve"> </w:t>
      </w:r>
      <w:r w:rsidRPr="004035B0">
        <w:rPr>
          <w:rFonts w:ascii="Times New Roman" w:hAnsi="Times New Roman" w:cs="Times New Roman"/>
          <w:b/>
          <w:bCs/>
          <w:iCs/>
          <w:sz w:val="24"/>
          <w:szCs w:val="24"/>
        </w:rPr>
        <w:t>: Protection of Family Life</w:t>
      </w:r>
    </w:p>
    <w:p w14:paraId="5688A608" w14:textId="4B78E7A9" w:rsidR="004414ED" w:rsidRPr="00A75B32" w:rsidRDefault="00A75B32" w:rsidP="004414ED">
      <w:pPr>
        <w:jc w:val="both"/>
        <w:rPr>
          <w:rFonts w:ascii="Times New Roman" w:hAnsi="Times New Roman" w:cs="Times New Roman"/>
          <w:b/>
          <w:bCs/>
          <w:sz w:val="24"/>
          <w:szCs w:val="24"/>
        </w:rPr>
      </w:pPr>
      <w:r w:rsidRPr="004035B0">
        <w:rPr>
          <w:rFonts w:ascii="Times New Roman" w:hAnsi="Times New Roman" w:cs="Times New Roman"/>
          <w:b/>
          <w:bCs/>
          <w:iCs/>
          <w:sz w:val="24"/>
          <w:szCs w:val="24"/>
        </w:rPr>
        <w:t xml:space="preserve">§1: </w:t>
      </w:r>
      <w:r w:rsidRPr="004035B0">
        <w:rPr>
          <w:rFonts w:ascii="Times New Roman" w:hAnsi="Times New Roman" w:cs="Times New Roman"/>
          <w:b/>
          <w:bCs/>
          <w:sz w:val="24"/>
          <w:szCs w:val="24"/>
        </w:rPr>
        <w:t xml:space="preserve">Limitation of parental rights   </w:t>
      </w:r>
    </w:p>
    <w:p w14:paraId="53566F20" w14:textId="10B6A3EC" w:rsidR="004414ED" w:rsidRPr="00245FDA" w:rsidRDefault="00245FDA" w:rsidP="00245FDA">
      <w:pPr>
        <w:jc w:val="both"/>
        <w:rPr>
          <w:rFonts w:ascii="Times New Roman" w:hAnsi="Times New Roman" w:cs="Times New Roman"/>
          <w:b/>
          <w:bCs/>
          <w:sz w:val="24"/>
          <w:szCs w:val="24"/>
        </w:rPr>
      </w:pPr>
      <w:r>
        <w:rPr>
          <w:rFonts w:ascii="Times New Roman" w:hAnsi="Times New Roman" w:cs="Times New Roman"/>
          <w:b/>
          <w:bCs/>
          <w:sz w:val="24"/>
          <w:szCs w:val="24"/>
        </w:rPr>
        <w:t>2. Limitations on the rights of separated parents</w:t>
      </w:r>
    </w:p>
    <w:p w14:paraId="18443EEA" w14:textId="77777777" w:rsidR="004414ED" w:rsidRPr="007021D8" w:rsidRDefault="004414ED" w:rsidP="004414ED">
      <w:pPr>
        <w:jc w:val="both"/>
        <w:rPr>
          <w:rFonts w:ascii="Times New Roman" w:hAnsi="Times New Roman" w:cs="Times New Roman"/>
          <w:b/>
          <w:bCs/>
          <w:iCs/>
          <w:sz w:val="24"/>
          <w:szCs w:val="24"/>
        </w:rPr>
      </w:pPr>
      <w:r w:rsidRPr="007021D8">
        <w:rPr>
          <w:rFonts w:ascii="Times New Roman" w:hAnsi="Times New Roman" w:cs="Times New Roman"/>
          <w:b/>
          <w:bCs/>
          <w:iCs/>
          <w:sz w:val="24"/>
          <w:szCs w:val="24"/>
        </w:rPr>
        <w:t>has. Determining the residence of the child of separated parents</w:t>
      </w:r>
    </w:p>
    <w:p w14:paraId="0D2E4B29" w14:textId="77777777" w:rsidR="004414ED" w:rsidRPr="007021D8" w:rsidRDefault="004414ED" w:rsidP="004414ED">
      <w:pPr>
        <w:jc w:val="both"/>
        <w:rPr>
          <w:rFonts w:ascii="Times New Roman" w:hAnsi="Times New Roman" w:cs="Times New Roman"/>
          <w:iCs/>
          <w:sz w:val="24"/>
          <w:szCs w:val="24"/>
        </w:rPr>
      </w:pPr>
      <w:r w:rsidRPr="007021D8">
        <w:rPr>
          <w:rFonts w:ascii="Times New Roman" w:hAnsi="Times New Roman" w:cs="Times New Roman"/>
          <w:iCs/>
          <w:sz w:val="24"/>
          <w:szCs w:val="24"/>
        </w:rPr>
        <w:t>The European Court analyses the determination of the residence of the children of separated parents with one parent, as an interference with the other who is deprived of one of his parental rights.</w:t>
      </w:r>
    </w:p>
    <w:p w14:paraId="4406278E" w14:textId="77777777" w:rsidR="004414ED" w:rsidRPr="007021D8" w:rsidRDefault="004414ED" w:rsidP="004414ED">
      <w:pPr>
        <w:jc w:val="both"/>
        <w:rPr>
          <w:rFonts w:ascii="Times New Roman" w:hAnsi="Times New Roman" w:cs="Times New Roman"/>
          <w:iCs/>
          <w:sz w:val="24"/>
          <w:szCs w:val="24"/>
        </w:rPr>
      </w:pPr>
      <w:r w:rsidRPr="007021D8">
        <w:rPr>
          <w:rFonts w:ascii="Times New Roman" w:hAnsi="Times New Roman" w:cs="Times New Roman"/>
          <w:iCs/>
          <w:sz w:val="24"/>
          <w:szCs w:val="24"/>
        </w:rPr>
        <w:t xml:space="preserve">In this respect, the States are granted a wide margin of appreciation. </w:t>
      </w:r>
    </w:p>
    <w:p w14:paraId="3B284D40" w14:textId="77777777" w:rsidR="004414ED" w:rsidRPr="007021D8" w:rsidRDefault="004414ED" w:rsidP="004414ED">
      <w:pPr>
        <w:jc w:val="both"/>
        <w:rPr>
          <w:rFonts w:ascii="Times New Roman" w:hAnsi="Times New Roman" w:cs="Times New Roman"/>
          <w:iCs/>
          <w:sz w:val="24"/>
          <w:szCs w:val="24"/>
        </w:rPr>
      </w:pPr>
      <w:r w:rsidRPr="007021D8">
        <w:rPr>
          <w:rFonts w:ascii="Times New Roman" w:hAnsi="Times New Roman" w:cs="Times New Roman"/>
          <w:iCs/>
          <w:sz w:val="24"/>
          <w:szCs w:val="24"/>
        </w:rPr>
        <w:t>The Court affirms that the decision on the child's residence does not affect the exercise of parental authority by the non-hosting parent and does not prevent the child's personal relationship with the child, which limits the scope of the interference.</w:t>
      </w:r>
    </w:p>
    <w:p w14:paraId="142861DA" w14:textId="77777777" w:rsidR="004414ED" w:rsidRPr="007021D8" w:rsidRDefault="004414ED" w:rsidP="004414ED">
      <w:pPr>
        <w:jc w:val="both"/>
        <w:rPr>
          <w:rFonts w:ascii="Times New Roman" w:hAnsi="Times New Roman" w:cs="Times New Roman"/>
          <w:bCs/>
          <w:iCs/>
          <w:sz w:val="24"/>
          <w:szCs w:val="24"/>
        </w:rPr>
      </w:pPr>
      <w:r w:rsidRPr="007021D8">
        <w:rPr>
          <w:rFonts w:ascii="Times New Roman" w:hAnsi="Times New Roman" w:cs="Times New Roman"/>
          <w:bCs/>
          <w:iCs/>
          <w:sz w:val="24"/>
          <w:szCs w:val="24"/>
        </w:rPr>
        <w:t>The court emphasises the importance of the provisional determination of the child's residence during the divorce proceedings because it can hardly be changed afterwards in view of the importance given by the judges to the stability of the child. (</w:t>
      </w:r>
      <w:bookmarkStart w:id="1" w:name="_Hlk77758313"/>
      <w:proofErr w:type="spellStart"/>
      <w:r w:rsidRPr="007021D8">
        <w:rPr>
          <w:rFonts w:ascii="Times New Roman" w:hAnsi="Times New Roman" w:cs="Times New Roman"/>
          <w:bCs/>
          <w:i/>
          <w:iCs/>
          <w:sz w:val="24"/>
          <w:szCs w:val="24"/>
        </w:rPr>
        <w:t>Širvinskas</w:t>
      </w:r>
      <w:proofErr w:type="spellEnd"/>
      <w:r w:rsidRPr="007021D8">
        <w:rPr>
          <w:rFonts w:ascii="Times New Roman" w:hAnsi="Times New Roman" w:cs="Times New Roman"/>
          <w:bCs/>
          <w:i/>
          <w:iCs/>
          <w:sz w:val="24"/>
          <w:szCs w:val="24"/>
        </w:rPr>
        <w:t xml:space="preserve"> v. </w:t>
      </w:r>
      <w:proofErr w:type="spellStart"/>
      <w:r w:rsidRPr="007021D8">
        <w:rPr>
          <w:rFonts w:ascii="Times New Roman" w:hAnsi="Times New Roman" w:cs="Times New Roman"/>
          <w:bCs/>
          <w:i/>
          <w:iCs/>
          <w:sz w:val="24"/>
          <w:szCs w:val="24"/>
        </w:rPr>
        <w:t>Lithuania</w:t>
      </w:r>
      <w:proofErr w:type="spellEnd"/>
      <w:r w:rsidRPr="007021D8">
        <w:rPr>
          <w:rFonts w:ascii="Times New Roman" w:hAnsi="Times New Roman" w:cs="Times New Roman"/>
          <w:bCs/>
          <w:i/>
          <w:iCs/>
          <w:sz w:val="24"/>
          <w:szCs w:val="24"/>
        </w:rPr>
        <w:t>, 23 July 2019)</w:t>
      </w:r>
      <w:bookmarkEnd w:id="1"/>
    </w:p>
    <w:p w14:paraId="6C3E9440" w14:textId="77777777" w:rsidR="004414ED" w:rsidRDefault="004414ED" w:rsidP="004414ED">
      <w:pPr>
        <w:jc w:val="both"/>
        <w:rPr>
          <w:rFonts w:ascii="Times New Roman" w:hAnsi="Times New Roman" w:cs="Times New Roman"/>
          <w:i/>
          <w:iCs/>
          <w:color w:val="00B0F0"/>
          <w:sz w:val="24"/>
          <w:szCs w:val="24"/>
        </w:rPr>
      </w:pPr>
      <w:r w:rsidRPr="007021D8">
        <w:rPr>
          <w:rFonts w:ascii="Times New Roman" w:hAnsi="Times New Roman" w:cs="Times New Roman"/>
          <w:iCs/>
          <w:sz w:val="24"/>
          <w:szCs w:val="24"/>
        </w:rPr>
        <w:t xml:space="preserve">The European judge verifies that the decision is based on the best interests of the child, assessed </w:t>
      </w:r>
      <w:r w:rsidRPr="007021D8">
        <w:rPr>
          <w:rFonts w:ascii="Times New Roman" w:hAnsi="Times New Roman" w:cs="Times New Roman"/>
          <w:i/>
          <w:iCs/>
          <w:sz w:val="24"/>
          <w:szCs w:val="24"/>
        </w:rPr>
        <w:t xml:space="preserve">in concreto, </w:t>
      </w:r>
      <w:r w:rsidRPr="007021D8">
        <w:rPr>
          <w:rFonts w:ascii="Times New Roman" w:hAnsi="Times New Roman" w:cs="Times New Roman"/>
          <w:sz w:val="24"/>
          <w:szCs w:val="24"/>
        </w:rPr>
        <w:t>in particular by means of an expert opinion</w:t>
      </w:r>
      <w:r w:rsidRPr="007021D8">
        <w:rPr>
          <w:rFonts w:ascii="Times New Roman" w:hAnsi="Times New Roman" w:cs="Times New Roman"/>
          <w:i/>
          <w:iCs/>
          <w:color w:val="00B0F0"/>
          <w:sz w:val="24"/>
          <w:szCs w:val="24"/>
        </w:rPr>
        <w:t xml:space="preserve">. </w:t>
      </w:r>
    </w:p>
    <w:p w14:paraId="0C4CD3C8" w14:textId="77777777" w:rsidR="004414ED" w:rsidRPr="007021D8" w:rsidRDefault="004414ED" w:rsidP="004414ED">
      <w:pPr>
        <w:jc w:val="both"/>
        <w:rPr>
          <w:rFonts w:ascii="Times New Roman" w:hAnsi="Times New Roman" w:cs="Times New Roman"/>
          <w:b/>
          <w:iCs/>
          <w:sz w:val="24"/>
          <w:szCs w:val="24"/>
        </w:rPr>
      </w:pPr>
      <w:bookmarkStart w:id="2" w:name="_Hlk183356693"/>
      <w:bookmarkEnd w:id="0"/>
      <w:r>
        <w:rPr>
          <w:rFonts w:ascii="Times New Roman" w:hAnsi="Times New Roman" w:cs="Times New Roman"/>
          <w:b/>
          <w:iCs/>
          <w:sz w:val="24"/>
          <w:szCs w:val="24"/>
        </w:rPr>
        <w:t>b. Restrictions on the right of the non-hosting parent</w:t>
      </w:r>
    </w:p>
    <w:bookmarkEnd w:id="2"/>
    <w:p w14:paraId="7A656410" w14:textId="77777777" w:rsidR="004414ED" w:rsidRPr="007021D8" w:rsidRDefault="004414ED" w:rsidP="004414ED">
      <w:pPr>
        <w:jc w:val="both"/>
        <w:rPr>
          <w:rFonts w:ascii="Times New Roman" w:hAnsi="Times New Roman" w:cs="Times New Roman"/>
          <w:bCs/>
          <w:i/>
          <w:iCs/>
          <w:sz w:val="24"/>
          <w:szCs w:val="24"/>
        </w:rPr>
      </w:pPr>
      <w:r w:rsidRPr="007021D8">
        <w:rPr>
          <w:rFonts w:ascii="Times New Roman" w:hAnsi="Times New Roman" w:cs="Times New Roman"/>
          <w:iCs/>
          <w:sz w:val="24"/>
          <w:szCs w:val="24"/>
        </w:rPr>
        <w:t xml:space="preserve">Since the judgment </w:t>
      </w:r>
      <w:r w:rsidRPr="007021D8">
        <w:rPr>
          <w:rFonts w:ascii="Times New Roman" w:hAnsi="Times New Roman" w:cs="Times New Roman"/>
          <w:i/>
          <w:iCs/>
          <w:sz w:val="24"/>
          <w:szCs w:val="24"/>
        </w:rPr>
        <w:t>Fourchon v. France</w:t>
      </w:r>
      <w:r w:rsidRPr="007021D8">
        <w:rPr>
          <w:rFonts w:ascii="Times New Roman" w:hAnsi="Times New Roman" w:cs="Times New Roman"/>
          <w:iCs/>
          <w:sz w:val="24"/>
          <w:szCs w:val="24"/>
        </w:rPr>
        <w:t xml:space="preserve"> of 28 Sept. 2005, the European Court affirmed that Article 8 includes the right of a divorced parent without custody rights to visit or have contact with his or her child</w:t>
      </w:r>
      <w:r w:rsidRPr="007021D8">
        <w:rPr>
          <w:rFonts w:ascii="Times New Roman" w:hAnsi="Times New Roman" w:cs="Times New Roman"/>
          <w:iCs/>
          <w:sz w:val="24"/>
          <w:szCs w:val="24"/>
        </w:rPr>
        <w:fldChar w:fldCharType="begin"/>
      </w:r>
      <w:r w:rsidRPr="007021D8">
        <w:rPr>
          <w:rFonts w:ascii="Times New Roman" w:hAnsi="Times New Roman" w:cs="Times New Roman"/>
          <w:iCs/>
          <w:sz w:val="24"/>
          <w:szCs w:val="24"/>
        </w:rPr>
        <w:instrText xml:space="preserve"> XE "$$Fourchon (2005)" </w:instrText>
      </w:r>
      <w:r w:rsidRPr="007021D8">
        <w:rPr>
          <w:rFonts w:ascii="Times New Roman" w:hAnsi="Times New Roman" w:cs="Times New Roman"/>
          <w:iCs/>
          <w:sz w:val="24"/>
          <w:szCs w:val="24"/>
        </w:rPr>
        <w:fldChar w:fldCharType="end"/>
      </w:r>
      <w:r w:rsidRPr="007021D8">
        <w:rPr>
          <w:rFonts w:ascii="Times New Roman" w:hAnsi="Times New Roman" w:cs="Times New Roman"/>
          <w:i/>
          <w:iCs/>
          <w:sz w:val="24"/>
          <w:szCs w:val="24"/>
        </w:rPr>
        <w:t>.</w:t>
      </w:r>
      <w:r w:rsidRPr="007021D8">
        <w:rPr>
          <w:rFonts w:ascii="Times New Roman" w:hAnsi="Times New Roman" w:cs="Times New Roman"/>
          <w:iCs/>
          <w:sz w:val="24"/>
          <w:szCs w:val="24"/>
        </w:rPr>
        <w:t xml:space="preserve"> In the judgment </w:t>
      </w:r>
      <w:r w:rsidRPr="007021D8">
        <w:rPr>
          <w:rFonts w:ascii="Times New Roman" w:hAnsi="Times New Roman" w:cs="Times New Roman"/>
          <w:i/>
          <w:iCs/>
          <w:sz w:val="24"/>
          <w:szCs w:val="24"/>
        </w:rPr>
        <w:t>Cristian Cătălin Ungureanu v. Romania</w:t>
      </w:r>
      <w:r w:rsidRPr="007021D8">
        <w:rPr>
          <w:rFonts w:ascii="Times New Roman" w:hAnsi="Times New Roman" w:cs="Times New Roman"/>
          <w:iCs/>
          <w:sz w:val="24"/>
          <w:szCs w:val="24"/>
        </w:rPr>
        <w:t xml:space="preserve"> of 4 Sept. 2018, the ECtHR condemns legislation that does not allow a court to rule, during divorce proceedings, on the access rights of the parent who has not been awarded custody of the child, depriving him or her of contact with his or her child during the 4 years of proceedings.</w:t>
      </w:r>
      <w:r w:rsidRPr="007021D8">
        <w:rPr>
          <w:rFonts w:ascii="Times New Roman" w:hAnsi="Times New Roman" w:cs="Times New Roman"/>
          <w:bCs/>
          <w:iCs/>
          <w:sz w:val="24"/>
          <w:szCs w:val="24"/>
        </w:rPr>
        <w:t xml:space="preserve"> According to the European Court, in the context of parental separation, the child's interest lies in the preservation and development of his or her relationship with both parents, as far as possible, on an equal footing, except for legal limitations justified by considerations relating to his or her best interests </w:t>
      </w:r>
      <w:r w:rsidRPr="007021D8">
        <w:rPr>
          <w:rFonts w:ascii="Times New Roman" w:hAnsi="Times New Roman" w:cs="Times New Roman"/>
          <w:bCs/>
          <w:sz w:val="24"/>
          <w:szCs w:val="24"/>
        </w:rPr>
        <w:t>(ECHR, 25 May 2021, no. 40639/17, Nechay v. Russia)</w:t>
      </w:r>
      <w:r w:rsidRPr="007021D8">
        <w:rPr>
          <w:rFonts w:ascii="Times New Roman" w:hAnsi="Times New Roman" w:cs="Times New Roman"/>
          <w:bCs/>
          <w:i/>
          <w:iCs/>
          <w:sz w:val="24"/>
          <w:szCs w:val="24"/>
        </w:rPr>
        <w:t xml:space="preserve">. </w:t>
      </w:r>
    </w:p>
    <w:p w14:paraId="1EBCB3CC" w14:textId="77777777" w:rsidR="004414ED" w:rsidRDefault="004414ED" w:rsidP="004414ED">
      <w:pPr>
        <w:jc w:val="both"/>
        <w:rPr>
          <w:rFonts w:ascii="Times New Roman" w:hAnsi="Times New Roman" w:cs="Times New Roman"/>
          <w:iCs/>
          <w:sz w:val="24"/>
          <w:szCs w:val="24"/>
        </w:rPr>
      </w:pPr>
      <w:r w:rsidRPr="007021D8">
        <w:rPr>
          <w:rFonts w:ascii="Times New Roman" w:hAnsi="Times New Roman" w:cs="Times New Roman"/>
          <w:iCs/>
          <w:sz w:val="24"/>
          <w:szCs w:val="24"/>
        </w:rPr>
        <w:t>The Court stated that, while the domestic authorities enjoy a wide discretion when deciding on custody issues, a stricter review is required with regard to any other limitations, such as restrictions imposed by those authorities on parental access rights, such limitations entailing the risk that the family relationship between a young child and one or both parents may actually be restricted (Katsikeros v. Greece (ECHR,  20 Jul. 2022).</w:t>
      </w:r>
    </w:p>
    <w:p w14:paraId="484A67DC" w14:textId="77777777" w:rsidR="004414ED" w:rsidRPr="00BB2308" w:rsidRDefault="004414ED" w:rsidP="004414ED">
      <w:pPr>
        <w:jc w:val="both"/>
        <w:rPr>
          <w:rFonts w:ascii="Times New Roman" w:hAnsi="Times New Roman" w:cs="Times New Roman"/>
          <w:iCs/>
          <w:sz w:val="24"/>
          <w:szCs w:val="24"/>
        </w:rPr>
      </w:pPr>
      <w:r w:rsidRPr="00BB2308">
        <w:rPr>
          <w:rFonts w:ascii="Times New Roman" w:hAnsi="Times New Roman" w:cs="Times New Roman"/>
          <w:iCs/>
          <w:sz w:val="24"/>
          <w:szCs w:val="24"/>
        </w:rPr>
        <w:t xml:space="preserve">The Court reviews restrictions on the access rights of the non-host parent, which must be based on relevant and sufficient grounds. Thus, in the judgment  of 4 May 2017 in </w:t>
      </w:r>
      <w:proofErr w:type="spellStart"/>
      <w:r w:rsidRPr="00BB2308">
        <w:rPr>
          <w:rFonts w:ascii="Times New Roman" w:hAnsi="Times New Roman" w:cs="Times New Roman"/>
          <w:i/>
          <w:iCs/>
          <w:sz w:val="24"/>
          <w:szCs w:val="24"/>
        </w:rPr>
        <w:t>Improta</w:t>
      </w:r>
      <w:proofErr w:type="spellEnd"/>
      <w:r w:rsidRPr="00BB2308">
        <w:rPr>
          <w:rFonts w:ascii="Times New Roman" w:hAnsi="Times New Roman" w:cs="Times New Roman"/>
          <w:i/>
          <w:iCs/>
          <w:sz w:val="24"/>
          <w:szCs w:val="24"/>
        </w:rPr>
        <w:t xml:space="preserve"> v. </w:t>
      </w:r>
      <w:proofErr w:type="spellStart"/>
      <w:r w:rsidRPr="00BB2308">
        <w:rPr>
          <w:rFonts w:ascii="Times New Roman" w:hAnsi="Times New Roman" w:cs="Times New Roman"/>
          <w:i/>
          <w:iCs/>
          <w:sz w:val="24"/>
          <w:szCs w:val="24"/>
        </w:rPr>
        <w:t>Italy</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it</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criticised</w:t>
      </w:r>
      <w:proofErr w:type="spellEnd"/>
      <w:r w:rsidRPr="00BB2308">
        <w:rPr>
          <w:rFonts w:ascii="Times New Roman" w:hAnsi="Times New Roman" w:cs="Times New Roman"/>
          <w:iCs/>
          <w:sz w:val="24"/>
          <w:szCs w:val="24"/>
        </w:rPr>
        <w:t xml:space="preserve">  the </w:t>
      </w:r>
      <w:proofErr w:type="spellStart"/>
      <w:r w:rsidRPr="00BB2308">
        <w:rPr>
          <w:rFonts w:ascii="Times New Roman" w:hAnsi="Times New Roman" w:cs="Times New Roman"/>
          <w:iCs/>
          <w:sz w:val="24"/>
          <w:szCs w:val="24"/>
        </w:rPr>
        <w:t>fact</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that</w:t>
      </w:r>
      <w:proofErr w:type="spellEnd"/>
      <w:r w:rsidRPr="00BB2308">
        <w:rPr>
          <w:rFonts w:ascii="Times New Roman" w:hAnsi="Times New Roman" w:cs="Times New Roman"/>
          <w:iCs/>
          <w:sz w:val="24"/>
          <w:szCs w:val="24"/>
        </w:rPr>
        <w:t xml:space="preserve"> the </w:t>
      </w:r>
      <w:proofErr w:type="spellStart"/>
      <w:r w:rsidRPr="00BB2308">
        <w:rPr>
          <w:rFonts w:ascii="Times New Roman" w:hAnsi="Times New Roman" w:cs="Times New Roman"/>
          <w:iCs/>
          <w:sz w:val="24"/>
          <w:szCs w:val="24"/>
        </w:rPr>
        <w:t>applicant</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had</w:t>
      </w:r>
      <w:proofErr w:type="spellEnd"/>
      <w:r w:rsidRPr="00BB2308">
        <w:rPr>
          <w:rFonts w:ascii="Times New Roman" w:hAnsi="Times New Roman" w:cs="Times New Roman"/>
          <w:iCs/>
          <w:sz w:val="24"/>
          <w:szCs w:val="24"/>
        </w:rPr>
        <w:t xml:space="preserve"> been </w:t>
      </w:r>
      <w:proofErr w:type="spellStart"/>
      <w:r w:rsidRPr="00BB2308">
        <w:rPr>
          <w:rFonts w:ascii="Times New Roman" w:hAnsi="Times New Roman" w:cs="Times New Roman"/>
          <w:iCs/>
          <w:sz w:val="24"/>
          <w:szCs w:val="24"/>
        </w:rPr>
        <w:t>required</w:t>
      </w:r>
      <w:proofErr w:type="spellEnd"/>
      <w:r w:rsidRPr="00BB2308">
        <w:rPr>
          <w:rFonts w:ascii="Times New Roman" w:hAnsi="Times New Roman" w:cs="Times New Roman"/>
          <w:iCs/>
          <w:sz w:val="24"/>
          <w:szCs w:val="24"/>
        </w:rPr>
        <w:t xml:space="preserve"> to </w:t>
      </w:r>
      <w:proofErr w:type="spellStart"/>
      <w:r w:rsidRPr="00BB2308">
        <w:rPr>
          <w:rFonts w:ascii="Times New Roman" w:hAnsi="Times New Roman" w:cs="Times New Roman"/>
          <w:iCs/>
          <w:sz w:val="24"/>
          <w:szCs w:val="24"/>
        </w:rPr>
        <w:t>visit</w:t>
      </w:r>
      <w:proofErr w:type="spellEnd"/>
      <w:r w:rsidRPr="00BB2308">
        <w:rPr>
          <w:rFonts w:ascii="Times New Roman" w:hAnsi="Times New Roman" w:cs="Times New Roman"/>
          <w:iCs/>
          <w:sz w:val="24"/>
          <w:szCs w:val="24"/>
        </w:rPr>
        <w:t xml:space="preserve"> the </w:t>
      </w:r>
      <w:proofErr w:type="spellStart"/>
      <w:r w:rsidRPr="00BB2308">
        <w:rPr>
          <w:rFonts w:ascii="Times New Roman" w:hAnsi="Times New Roman" w:cs="Times New Roman"/>
          <w:iCs/>
          <w:sz w:val="24"/>
          <w:szCs w:val="24"/>
        </w:rPr>
        <w:t>child</w:t>
      </w:r>
      <w:proofErr w:type="spellEnd"/>
      <w:r w:rsidRPr="00BB2308">
        <w:rPr>
          <w:rFonts w:ascii="Times New Roman" w:hAnsi="Times New Roman" w:cs="Times New Roman"/>
          <w:iCs/>
          <w:sz w:val="24"/>
          <w:szCs w:val="24"/>
        </w:rPr>
        <w:t xml:space="preserve"> in a </w:t>
      </w:r>
      <w:proofErr w:type="spellStart"/>
      <w:r w:rsidRPr="00BB2308">
        <w:rPr>
          <w:rFonts w:ascii="Times New Roman" w:hAnsi="Times New Roman" w:cs="Times New Roman"/>
          <w:iCs/>
          <w:sz w:val="24"/>
          <w:szCs w:val="24"/>
        </w:rPr>
        <w:t>protected</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environment</w:t>
      </w:r>
      <w:proofErr w:type="spellEnd"/>
      <w:r w:rsidRPr="00BB2308">
        <w:rPr>
          <w:rFonts w:ascii="Times New Roman" w:hAnsi="Times New Roman" w:cs="Times New Roman"/>
          <w:iCs/>
          <w:sz w:val="24"/>
          <w:szCs w:val="24"/>
        </w:rPr>
        <w:t xml:space="preserve"> for four </w:t>
      </w:r>
      <w:proofErr w:type="spellStart"/>
      <w:r w:rsidRPr="00BB2308">
        <w:rPr>
          <w:rFonts w:ascii="Times New Roman" w:hAnsi="Times New Roman" w:cs="Times New Roman"/>
          <w:iCs/>
          <w:sz w:val="24"/>
          <w:szCs w:val="24"/>
        </w:rPr>
        <w:t>months</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even</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though</w:t>
      </w:r>
      <w:proofErr w:type="spellEnd"/>
      <w:r w:rsidRPr="00BB2308">
        <w:rPr>
          <w:rFonts w:ascii="Times New Roman" w:hAnsi="Times New Roman" w:cs="Times New Roman"/>
          <w:iCs/>
          <w:sz w:val="24"/>
          <w:szCs w:val="24"/>
        </w:rPr>
        <w:t xml:space="preserve"> the </w:t>
      </w:r>
      <w:proofErr w:type="spellStart"/>
      <w:r w:rsidRPr="00BB2308">
        <w:rPr>
          <w:rFonts w:ascii="Times New Roman" w:hAnsi="Times New Roman" w:cs="Times New Roman"/>
          <w:iCs/>
          <w:sz w:val="24"/>
          <w:szCs w:val="24"/>
        </w:rPr>
        <w:t>child</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was</w:t>
      </w:r>
      <w:proofErr w:type="spellEnd"/>
      <w:r w:rsidRPr="00BB2308">
        <w:rPr>
          <w:rFonts w:ascii="Times New Roman" w:hAnsi="Times New Roman" w:cs="Times New Roman"/>
          <w:iCs/>
          <w:sz w:val="24"/>
          <w:szCs w:val="24"/>
        </w:rPr>
        <w:t xml:space="preserve"> not at </w:t>
      </w:r>
      <w:proofErr w:type="spellStart"/>
      <w:r w:rsidRPr="00BB2308">
        <w:rPr>
          <w:rFonts w:ascii="Times New Roman" w:hAnsi="Times New Roman" w:cs="Times New Roman"/>
          <w:iCs/>
          <w:sz w:val="24"/>
          <w:szCs w:val="24"/>
        </w:rPr>
        <w:t>risk</w:t>
      </w:r>
      <w:proofErr w:type="spellEnd"/>
      <w:r w:rsidRPr="00BB2308">
        <w:rPr>
          <w:rFonts w:ascii="Times New Roman" w:hAnsi="Times New Roman" w:cs="Times New Roman"/>
          <w:iCs/>
          <w:sz w:val="24"/>
          <w:szCs w:val="24"/>
        </w:rPr>
        <w:t xml:space="preserve"> and </w:t>
      </w:r>
      <w:proofErr w:type="spellStart"/>
      <w:r w:rsidRPr="00BB2308">
        <w:rPr>
          <w:rFonts w:ascii="Times New Roman" w:hAnsi="Times New Roman" w:cs="Times New Roman"/>
          <w:iCs/>
          <w:sz w:val="24"/>
          <w:szCs w:val="24"/>
        </w:rPr>
        <w:t>that</w:t>
      </w:r>
      <w:proofErr w:type="spellEnd"/>
      <w:r w:rsidRPr="00BB2308">
        <w:rPr>
          <w:rFonts w:ascii="Times New Roman" w:hAnsi="Times New Roman" w:cs="Times New Roman"/>
          <w:iCs/>
          <w:sz w:val="24"/>
          <w:szCs w:val="24"/>
        </w:rPr>
        <w:t xml:space="preserve"> the social services </w:t>
      </w:r>
      <w:proofErr w:type="spellStart"/>
      <w:r w:rsidRPr="00BB2308">
        <w:rPr>
          <w:rFonts w:ascii="Times New Roman" w:hAnsi="Times New Roman" w:cs="Times New Roman"/>
          <w:iCs/>
          <w:sz w:val="24"/>
          <w:szCs w:val="24"/>
        </w:rPr>
        <w:t>had</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authorised</w:t>
      </w:r>
      <w:proofErr w:type="spellEnd"/>
      <w:r w:rsidRPr="00BB2308">
        <w:rPr>
          <w:rFonts w:ascii="Times New Roman" w:hAnsi="Times New Roman" w:cs="Times New Roman"/>
          <w:iCs/>
          <w:sz w:val="24"/>
          <w:szCs w:val="24"/>
        </w:rPr>
        <w:t xml:space="preserve"> free meetings at the end of </w:t>
      </w:r>
      <w:proofErr w:type="spellStart"/>
      <w:r w:rsidRPr="00BB2308">
        <w:rPr>
          <w:rFonts w:ascii="Times New Roman" w:hAnsi="Times New Roman" w:cs="Times New Roman"/>
          <w:iCs/>
          <w:sz w:val="24"/>
          <w:szCs w:val="24"/>
        </w:rPr>
        <w:t>that</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period</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
          <w:iCs/>
          <w:sz w:val="24"/>
          <w:szCs w:val="24"/>
        </w:rPr>
        <w:t>Kacper</w:t>
      </w:r>
      <w:proofErr w:type="spellEnd"/>
      <w:r w:rsidRPr="00BB2308">
        <w:rPr>
          <w:rFonts w:ascii="Times New Roman" w:hAnsi="Times New Roman" w:cs="Times New Roman"/>
          <w:i/>
          <w:iCs/>
          <w:sz w:val="24"/>
          <w:szCs w:val="24"/>
        </w:rPr>
        <w:t xml:space="preserve"> </w:t>
      </w:r>
      <w:proofErr w:type="spellStart"/>
      <w:r w:rsidRPr="00BB2308">
        <w:rPr>
          <w:rFonts w:ascii="Times New Roman" w:hAnsi="Times New Roman" w:cs="Times New Roman"/>
          <w:i/>
          <w:iCs/>
          <w:sz w:val="24"/>
          <w:szCs w:val="24"/>
        </w:rPr>
        <w:t>Nowakpwski</w:t>
      </w:r>
      <w:proofErr w:type="spellEnd"/>
      <w:r w:rsidRPr="00BB2308">
        <w:rPr>
          <w:rFonts w:ascii="Times New Roman" w:hAnsi="Times New Roman" w:cs="Times New Roman"/>
          <w:i/>
          <w:iCs/>
          <w:sz w:val="24"/>
          <w:szCs w:val="24"/>
        </w:rPr>
        <w:t xml:space="preserve"> v. </w:t>
      </w:r>
      <w:proofErr w:type="spellStart"/>
      <w:r w:rsidRPr="00BB2308">
        <w:rPr>
          <w:rFonts w:ascii="Times New Roman" w:hAnsi="Times New Roman" w:cs="Times New Roman"/>
          <w:i/>
          <w:iCs/>
          <w:sz w:val="24"/>
          <w:szCs w:val="24"/>
        </w:rPr>
        <w:t>Poland</w:t>
      </w:r>
      <w:proofErr w:type="spellEnd"/>
      <w:r w:rsidRPr="00BB2308">
        <w:rPr>
          <w:rFonts w:ascii="Times New Roman" w:hAnsi="Times New Roman" w:cs="Times New Roman"/>
          <w:iCs/>
          <w:sz w:val="24"/>
          <w:szCs w:val="24"/>
        </w:rPr>
        <w:t xml:space="preserve">, 10 Jan. 2017; </w:t>
      </w:r>
      <w:proofErr w:type="spellStart"/>
      <w:r w:rsidRPr="00BB2308">
        <w:rPr>
          <w:rFonts w:ascii="Times New Roman" w:hAnsi="Times New Roman" w:cs="Times New Roman"/>
          <w:i/>
          <w:iCs/>
          <w:sz w:val="24"/>
          <w:szCs w:val="24"/>
        </w:rPr>
        <w:t>Nechay</w:t>
      </w:r>
      <w:proofErr w:type="spellEnd"/>
      <w:r w:rsidRPr="00BB2308">
        <w:rPr>
          <w:rFonts w:ascii="Times New Roman" w:hAnsi="Times New Roman" w:cs="Times New Roman"/>
          <w:i/>
          <w:iCs/>
          <w:sz w:val="24"/>
          <w:szCs w:val="24"/>
        </w:rPr>
        <w:t xml:space="preserve"> v. </w:t>
      </w:r>
      <w:proofErr w:type="spellStart"/>
      <w:r w:rsidRPr="00BB2308">
        <w:rPr>
          <w:rFonts w:ascii="Times New Roman" w:hAnsi="Times New Roman" w:cs="Times New Roman"/>
          <w:i/>
          <w:iCs/>
          <w:sz w:val="24"/>
          <w:szCs w:val="24"/>
        </w:rPr>
        <w:t>Russia</w:t>
      </w:r>
      <w:proofErr w:type="spellEnd"/>
      <w:r w:rsidRPr="00BB2308">
        <w:rPr>
          <w:rFonts w:ascii="Times New Roman" w:hAnsi="Times New Roman" w:cs="Times New Roman"/>
          <w:iCs/>
          <w:sz w:val="24"/>
          <w:szCs w:val="24"/>
        </w:rPr>
        <w:t xml:space="preserve">, 25 May 2021). The Court also requires that the evidence justifying the restriction of access rights in its scope or nature be recent and take account of developments in </w:t>
      </w:r>
      <w:r w:rsidRPr="00BB2308">
        <w:rPr>
          <w:rFonts w:ascii="Times New Roman" w:hAnsi="Times New Roman" w:cs="Times New Roman"/>
          <w:iCs/>
          <w:sz w:val="24"/>
          <w:szCs w:val="24"/>
        </w:rPr>
        <w:lastRenderedPageBreak/>
        <w:t xml:space="preserve">the situation and in particular the improvement in relations between the applicant and </w:t>
      </w:r>
      <w:proofErr w:type="spellStart"/>
      <w:r w:rsidRPr="00BB2308">
        <w:rPr>
          <w:rFonts w:ascii="Times New Roman" w:hAnsi="Times New Roman" w:cs="Times New Roman"/>
          <w:iCs/>
          <w:sz w:val="24"/>
          <w:szCs w:val="24"/>
        </w:rPr>
        <w:t>his</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child</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
          <w:iCs/>
          <w:sz w:val="24"/>
          <w:szCs w:val="24"/>
        </w:rPr>
        <w:t>Improta</w:t>
      </w:r>
      <w:proofErr w:type="spellEnd"/>
      <w:r w:rsidRPr="00BB2308">
        <w:rPr>
          <w:rFonts w:ascii="Times New Roman" w:hAnsi="Times New Roman" w:cs="Times New Roman"/>
          <w:iCs/>
          <w:sz w:val="24"/>
          <w:szCs w:val="24"/>
        </w:rPr>
        <w:t xml:space="preserve">). In the </w:t>
      </w:r>
      <w:proofErr w:type="spellStart"/>
      <w:r w:rsidRPr="00BB2308">
        <w:rPr>
          <w:rFonts w:ascii="Times New Roman" w:hAnsi="Times New Roman" w:cs="Times New Roman"/>
          <w:iCs/>
          <w:sz w:val="24"/>
          <w:szCs w:val="24"/>
        </w:rPr>
        <w:t>judgment</w:t>
      </w:r>
      <w:proofErr w:type="spellEnd"/>
      <w:r w:rsidRPr="00BB2308">
        <w:rPr>
          <w:rFonts w:ascii="Times New Roman" w:hAnsi="Times New Roman" w:cs="Times New Roman"/>
          <w:iCs/>
          <w:sz w:val="24"/>
          <w:szCs w:val="24"/>
        </w:rPr>
        <w:t xml:space="preserve"> of </w:t>
      </w:r>
      <w:r w:rsidRPr="00BB2308">
        <w:rPr>
          <w:rFonts w:ascii="Times New Roman" w:hAnsi="Times New Roman" w:cs="Times New Roman"/>
          <w:i/>
          <w:iCs/>
          <w:sz w:val="24"/>
          <w:szCs w:val="24"/>
        </w:rPr>
        <w:t xml:space="preserve"> 18 </w:t>
      </w:r>
      <w:proofErr w:type="spellStart"/>
      <w:r w:rsidRPr="00BB2308">
        <w:rPr>
          <w:rFonts w:ascii="Times New Roman" w:hAnsi="Times New Roman" w:cs="Times New Roman"/>
          <w:i/>
          <w:iCs/>
          <w:sz w:val="24"/>
          <w:szCs w:val="24"/>
        </w:rPr>
        <w:t>Feb</w:t>
      </w:r>
      <w:proofErr w:type="spellEnd"/>
      <w:r w:rsidRPr="00BB2308">
        <w:rPr>
          <w:rFonts w:ascii="Times New Roman" w:hAnsi="Times New Roman" w:cs="Times New Roman"/>
          <w:i/>
          <w:iCs/>
          <w:sz w:val="24"/>
          <w:szCs w:val="24"/>
        </w:rPr>
        <w:t>. 2020 in</w:t>
      </w:r>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Cînta</w:t>
      </w:r>
      <w:proofErr w:type="spellEnd"/>
      <w:r w:rsidRPr="00BB2308">
        <w:rPr>
          <w:rFonts w:ascii="Times New Roman" w:hAnsi="Times New Roman" w:cs="Times New Roman"/>
          <w:iCs/>
          <w:sz w:val="24"/>
          <w:szCs w:val="24"/>
        </w:rPr>
        <w:t xml:space="preserve"> v. Romania (</w:t>
      </w:r>
      <w:r w:rsidRPr="00BB2308">
        <w:rPr>
          <w:rFonts w:ascii="Times New Roman" w:hAnsi="Times New Roman" w:cs="Times New Roman"/>
          <w:i/>
          <w:iCs/>
          <w:sz w:val="24"/>
          <w:szCs w:val="24"/>
        </w:rPr>
        <w:t>JCP G</w:t>
      </w:r>
      <w:r w:rsidRPr="00BB2308">
        <w:rPr>
          <w:rFonts w:ascii="Times New Roman" w:hAnsi="Times New Roman" w:cs="Times New Roman"/>
          <w:iCs/>
          <w:sz w:val="24"/>
          <w:szCs w:val="24"/>
        </w:rPr>
        <w:t xml:space="preserve"> 2020, 313, H. Surrel), it condemned the restrictions placed on a father's right of access on the basis of his mental health and required a concrete and comprehensive examination of the impact of his disability on his ability to care for his child. The same applies to a two-hour right of access every two months, granted to the father of a child, with prior consent and in the presence of the mother, which was based on relevant reasons – the absence of the child's relationship with his father for a long period of time – but not sufficient – several elements favourable to the resumption of the father's relationship with his daughter were not taken into </w:t>
      </w:r>
      <w:proofErr w:type="spellStart"/>
      <w:r w:rsidRPr="00BB2308">
        <w:rPr>
          <w:rFonts w:ascii="Times New Roman" w:hAnsi="Times New Roman" w:cs="Times New Roman"/>
          <w:iCs/>
          <w:sz w:val="24"/>
          <w:szCs w:val="24"/>
        </w:rPr>
        <w:t>account</w:t>
      </w:r>
      <w:proofErr w:type="spellEnd"/>
      <w:r w:rsidRPr="00BB2308">
        <w:rPr>
          <w:rFonts w:ascii="Times New Roman" w:hAnsi="Times New Roman" w:cs="Times New Roman"/>
          <w:iCs/>
          <w:sz w:val="24"/>
          <w:szCs w:val="24"/>
        </w:rPr>
        <w:t xml:space="preserve"> </w:t>
      </w:r>
      <w:r w:rsidRPr="00BB2308">
        <w:rPr>
          <w:rFonts w:ascii="Times New Roman" w:hAnsi="Times New Roman" w:cs="Times New Roman"/>
          <w:i/>
          <w:iCs/>
          <w:sz w:val="24"/>
          <w:szCs w:val="24"/>
        </w:rPr>
        <w:t>– (</w:t>
      </w:r>
      <w:proofErr w:type="spellStart"/>
      <w:r w:rsidRPr="00BB2308">
        <w:rPr>
          <w:rFonts w:ascii="Times New Roman" w:hAnsi="Times New Roman" w:cs="Times New Roman"/>
          <w:bCs/>
          <w:i/>
          <w:iCs/>
          <w:sz w:val="24"/>
          <w:szCs w:val="24"/>
        </w:rPr>
        <w:t>Nechay</w:t>
      </w:r>
      <w:proofErr w:type="spellEnd"/>
      <w:r w:rsidRPr="00BB2308">
        <w:rPr>
          <w:rFonts w:ascii="Times New Roman" w:hAnsi="Times New Roman" w:cs="Times New Roman"/>
          <w:bCs/>
          <w:i/>
          <w:iCs/>
          <w:sz w:val="24"/>
          <w:szCs w:val="24"/>
        </w:rPr>
        <w:t xml:space="preserve"> v. </w:t>
      </w:r>
      <w:proofErr w:type="spellStart"/>
      <w:r w:rsidRPr="00BB2308">
        <w:rPr>
          <w:rFonts w:ascii="Times New Roman" w:hAnsi="Times New Roman" w:cs="Times New Roman"/>
          <w:bCs/>
          <w:i/>
          <w:iCs/>
          <w:sz w:val="24"/>
          <w:szCs w:val="24"/>
        </w:rPr>
        <w:t>Russia</w:t>
      </w:r>
      <w:proofErr w:type="spellEnd"/>
      <w:r w:rsidRPr="00BB2308">
        <w:rPr>
          <w:rFonts w:ascii="Times New Roman" w:hAnsi="Times New Roman" w:cs="Times New Roman"/>
          <w:bCs/>
          <w:i/>
          <w:iCs/>
          <w:sz w:val="24"/>
          <w:szCs w:val="24"/>
        </w:rPr>
        <w:t xml:space="preserve"> May 25, 2021). A </w:t>
      </w:r>
      <w:proofErr w:type="spellStart"/>
      <w:r w:rsidRPr="00BB2308">
        <w:rPr>
          <w:rFonts w:ascii="Times New Roman" w:hAnsi="Times New Roman" w:cs="Times New Roman"/>
          <w:bCs/>
          <w:iCs/>
          <w:sz w:val="24"/>
          <w:szCs w:val="24"/>
        </w:rPr>
        <w:t>similar</w:t>
      </w:r>
      <w:proofErr w:type="spellEnd"/>
      <w:r w:rsidRPr="00BB2308">
        <w:rPr>
          <w:rFonts w:ascii="Times New Roman" w:hAnsi="Times New Roman" w:cs="Times New Roman"/>
          <w:bCs/>
          <w:iCs/>
          <w:sz w:val="24"/>
          <w:szCs w:val="24"/>
        </w:rPr>
        <w:t xml:space="preserve"> restriction </w:t>
      </w:r>
      <w:proofErr w:type="spellStart"/>
      <w:r w:rsidRPr="00BB2308">
        <w:rPr>
          <w:rFonts w:ascii="Times New Roman" w:hAnsi="Times New Roman" w:cs="Times New Roman"/>
          <w:bCs/>
          <w:iCs/>
          <w:sz w:val="24"/>
          <w:szCs w:val="24"/>
        </w:rPr>
        <w:t>may</w:t>
      </w:r>
      <w:proofErr w:type="spellEnd"/>
      <w:r w:rsidRPr="00BB2308">
        <w:rPr>
          <w:rFonts w:ascii="Times New Roman" w:hAnsi="Times New Roman" w:cs="Times New Roman"/>
          <w:bCs/>
          <w:iCs/>
          <w:sz w:val="24"/>
          <w:szCs w:val="24"/>
        </w:rPr>
        <w:t xml:space="preserve">, on the other hand, be justified in the name of the best interests of the </w:t>
      </w:r>
      <w:proofErr w:type="spellStart"/>
      <w:r w:rsidRPr="00BB2308">
        <w:rPr>
          <w:rFonts w:ascii="Times New Roman" w:hAnsi="Times New Roman" w:cs="Times New Roman"/>
          <w:bCs/>
          <w:iCs/>
          <w:sz w:val="24"/>
          <w:szCs w:val="24"/>
        </w:rPr>
        <w:t>child</w:t>
      </w:r>
      <w:proofErr w:type="spellEnd"/>
      <w:r w:rsidRPr="00BB2308">
        <w:rPr>
          <w:rFonts w:ascii="Times New Roman" w:hAnsi="Times New Roman" w:cs="Times New Roman"/>
          <w:bCs/>
          <w:i/>
          <w:iCs/>
          <w:sz w:val="24"/>
          <w:szCs w:val="24"/>
        </w:rPr>
        <w:t xml:space="preserve"> (</w:t>
      </w:r>
      <w:proofErr w:type="spellStart"/>
      <w:r w:rsidRPr="00BB2308">
        <w:rPr>
          <w:rFonts w:ascii="Times New Roman" w:hAnsi="Times New Roman" w:cs="Times New Roman"/>
          <w:i/>
          <w:iCs/>
          <w:sz w:val="24"/>
          <w:szCs w:val="24"/>
        </w:rPr>
        <w:t>Chizhov</w:t>
      </w:r>
      <w:proofErr w:type="spellEnd"/>
      <w:r w:rsidRPr="00BB2308">
        <w:rPr>
          <w:rFonts w:ascii="Times New Roman" w:hAnsi="Times New Roman" w:cs="Times New Roman"/>
          <w:i/>
          <w:iCs/>
          <w:sz w:val="24"/>
          <w:szCs w:val="24"/>
        </w:rPr>
        <w:t xml:space="preserve"> v. </w:t>
      </w:r>
      <w:proofErr w:type="spellStart"/>
      <w:r w:rsidRPr="00BB2308">
        <w:rPr>
          <w:rFonts w:ascii="Times New Roman" w:hAnsi="Times New Roman" w:cs="Times New Roman"/>
          <w:i/>
          <w:iCs/>
          <w:sz w:val="24"/>
          <w:szCs w:val="24"/>
        </w:rPr>
        <w:t>Russia</w:t>
      </w:r>
      <w:proofErr w:type="spellEnd"/>
      <w:r w:rsidRPr="00BB2308">
        <w:rPr>
          <w:rFonts w:ascii="Times New Roman" w:hAnsi="Times New Roman" w:cs="Times New Roman"/>
          <w:i/>
          <w:iCs/>
          <w:sz w:val="24"/>
          <w:szCs w:val="24"/>
        </w:rPr>
        <w:t>, 6 July 2021</w:t>
      </w:r>
      <w:r w:rsidRPr="00BB2308">
        <w:rPr>
          <w:rFonts w:ascii="Times New Roman" w:hAnsi="Times New Roman" w:cs="Times New Roman"/>
          <w:iCs/>
          <w:sz w:val="24"/>
          <w:szCs w:val="24"/>
        </w:rPr>
        <w:t xml:space="preserve">). The </w:t>
      </w:r>
      <w:proofErr w:type="spellStart"/>
      <w:r w:rsidRPr="00BB2308">
        <w:rPr>
          <w:rFonts w:ascii="Times New Roman" w:hAnsi="Times New Roman" w:cs="Times New Roman"/>
          <w:i/>
          <w:iCs/>
          <w:sz w:val="24"/>
          <w:szCs w:val="24"/>
        </w:rPr>
        <w:t>Popadic</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judgment</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specifies</w:t>
      </w:r>
      <w:proofErr w:type="spellEnd"/>
      <w:r w:rsidRPr="00BB2308">
        <w:rPr>
          <w:rFonts w:ascii="Times New Roman" w:hAnsi="Times New Roman" w:cs="Times New Roman"/>
          <w:iCs/>
          <w:sz w:val="24"/>
          <w:szCs w:val="24"/>
        </w:rPr>
        <w:t xml:space="preserve"> </w:t>
      </w:r>
      <w:proofErr w:type="spellStart"/>
      <w:r w:rsidRPr="00BB2308">
        <w:rPr>
          <w:rFonts w:ascii="Times New Roman" w:hAnsi="Times New Roman" w:cs="Times New Roman"/>
          <w:iCs/>
          <w:sz w:val="24"/>
          <w:szCs w:val="24"/>
        </w:rPr>
        <w:t>that</w:t>
      </w:r>
      <w:proofErr w:type="spellEnd"/>
      <w:r w:rsidRPr="00BB2308">
        <w:rPr>
          <w:rFonts w:ascii="Times New Roman" w:hAnsi="Times New Roman" w:cs="Times New Roman"/>
          <w:iCs/>
          <w:sz w:val="24"/>
          <w:szCs w:val="24"/>
        </w:rPr>
        <w:t xml:space="preserve"> the child's relations involve overnight accommodation. The fact that the host parent takes the child abroad constitutes a limitation of the rights of the other person who, in theory, will have more loose ties with him. On this point too, the Court requires an assessment  of </w:t>
      </w:r>
      <w:r w:rsidRPr="00BB2308">
        <w:rPr>
          <w:rFonts w:ascii="Times New Roman" w:hAnsi="Times New Roman" w:cs="Times New Roman"/>
          <w:i/>
          <w:iCs/>
          <w:sz w:val="24"/>
          <w:szCs w:val="24"/>
        </w:rPr>
        <w:t xml:space="preserve"> the interests of the child</w:t>
      </w:r>
      <w:r w:rsidRPr="00BB2308">
        <w:rPr>
          <w:rFonts w:ascii="Times New Roman" w:hAnsi="Times New Roman" w:cs="Times New Roman"/>
          <w:iCs/>
          <w:sz w:val="24"/>
          <w:szCs w:val="24"/>
        </w:rPr>
        <w:t xml:space="preserve"> to be </w:t>
      </w:r>
      <w:proofErr w:type="spellStart"/>
      <w:r w:rsidRPr="00BB2308">
        <w:rPr>
          <w:rFonts w:ascii="Times New Roman" w:hAnsi="Times New Roman" w:cs="Times New Roman"/>
          <w:iCs/>
          <w:sz w:val="24"/>
          <w:szCs w:val="24"/>
        </w:rPr>
        <w:t>carried</w:t>
      </w:r>
      <w:proofErr w:type="spellEnd"/>
      <w:r w:rsidRPr="00BB2308">
        <w:rPr>
          <w:rFonts w:ascii="Times New Roman" w:hAnsi="Times New Roman" w:cs="Times New Roman"/>
          <w:iCs/>
          <w:sz w:val="24"/>
          <w:szCs w:val="24"/>
        </w:rPr>
        <w:t xml:space="preserve"> out in </w:t>
      </w:r>
      <w:proofErr w:type="spellStart"/>
      <w:r w:rsidRPr="00BB2308">
        <w:rPr>
          <w:rFonts w:ascii="Times New Roman" w:hAnsi="Times New Roman" w:cs="Times New Roman"/>
          <w:iCs/>
          <w:sz w:val="24"/>
          <w:szCs w:val="24"/>
        </w:rPr>
        <w:t>concreto</w:t>
      </w:r>
      <w:proofErr w:type="spellEnd"/>
      <w:r w:rsidRPr="00BB2308">
        <w:rPr>
          <w:rFonts w:ascii="Times New Roman" w:hAnsi="Times New Roman" w:cs="Times New Roman"/>
          <w:i/>
          <w:iCs/>
          <w:sz w:val="24"/>
          <w:szCs w:val="24"/>
        </w:rPr>
        <w:t xml:space="preserve"> (</w:t>
      </w:r>
      <w:proofErr w:type="spellStart"/>
      <w:r w:rsidRPr="00BB2308">
        <w:rPr>
          <w:rFonts w:ascii="Times New Roman" w:hAnsi="Times New Roman" w:cs="Times New Roman"/>
          <w:i/>
          <w:iCs/>
          <w:sz w:val="24"/>
          <w:szCs w:val="24"/>
        </w:rPr>
        <w:t>Penchevi</w:t>
      </w:r>
      <w:proofErr w:type="spellEnd"/>
      <w:r w:rsidRPr="00BB2308">
        <w:rPr>
          <w:rFonts w:ascii="Times New Roman" w:hAnsi="Times New Roman" w:cs="Times New Roman"/>
          <w:i/>
          <w:iCs/>
          <w:sz w:val="24"/>
          <w:szCs w:val="24"/>
        </w:rPr>
        <w:t xml:space="preserve"> v. </w:t>
      </w:r>
      <w:proofErr w:type="spellStart"/>
      <w:r w:rsidRPr="00BB2308">
        <w:rPr>
          <w:rFonts w:ascii="Times New Roman" w:hAnsi="Times New Roman" w:cs="Times New Roman"/>
          <w:i/>
          <w:iCs/>
          <w:sz w:val="24"/>
          <w:szCs w:val="24"/>
        </w:rPr>
        <w:t>Bulgaria</w:t>
      </w:r>
      <w:proofErr w:type="spellEnd"/>
      <w:r w:rsidRPr="00BB2308">
        <w:rPr>
          <w:rFonts w:ascii="Times New Roman" w:hAnsi="Times New Roman" w:cs="Times New Roman"/>
          <w:iCs/>
          <w:sz w:val="24"/>
          <w:szCs w:val="24"/>
        </w:rPr>
        <w:t xml:space="preserve">, 10 </w:t>
      </w:r>
      <w:proofErr w:type="spellStart"/>
      <w:r w:rsidRPr="00BB2308">
        <w:rPr>
          <w:rFonts w:ascii="Times New Roman" w:hAnsi="Times New Roman" w:cs="Times New Roman"/>
          <w:iCs/>
          <w:sz w:val="24"/>
          <w:szCs w:val="24"/>
        </w:rPr>
        <w:t>Feb</w:t>
      </w:r>
      <w:proofErr w:type="spellEnd"/>
      <w:r w:rsidRPr="00BB2308">
        <w:rPr>
          <w:rFonts w:ascii="Times New Roman" w:hAnsi="Times New Roman" w:cs="Times New Roman"/>
          <w:iCs/>
          <w:sz w:val="24"/>
          <w:szCs w:val="24"/>
        </w:rPr>
        <w:t xml:space="preserve">. 2015, </w:t>
      </w:r>
      <w:proofErr w:type="spellStart"/>
      <w:r w:rsidRPr="00BB2308">
        <w:rPr>
          <w:rFonts w:ascii="Times New Roman" w:hAnsi="Times New Roman" w:cs="Times New Roman"/>
          <w:i/>
          <w:iCs/>
          <w:sz w:val="24"/>
          <w:szCs w:val="24"/>
        </w:rPr>
        <w:t>Dimova</w:t>
      </w:r>
      <w:proofErr w:type="spellEnd"/>
      <w:r w:rsidRPr="00BB2308">
        <w:rPr>
          <w:rFonts w:ascii="Times New Roman" w:hAnsi="Times New Roman" w:cs="Times New Roman"/>
          <w:i/>
          <w:iCs/>
          <w:sz w:val="24"/>
          <w:szCs w:val="24"/>
        </w:rPr>
        <w:t xml:space="preserve"> and </w:t>
      </w:r>
      <w:proofErr w:type="spellStart"/>
      <w:r w:rsidRPr="00BB2308">
        <w:rPr>
          <w:rFonts w:ascii="Times New Roman" w:hAnsi="Times New Roman" w:cs="Times New Roman"/>
          <w:i/>
          <w:iCs/>
          <w:sz w:val="24"/>
          <w:szCs w:val="24"/>
        </w:rPr>
        <w:t>Peeva</w:t>
      </w:r>
      <w:proofErr w:type="spellEnd"/>
      <w:r w:rsidRPr="00BB2308">
        <w:rPr>
          <w:rFonts w:ascii="Times New Roman" w:hAnsi="Times New Roman" w:cs="Times New Roman"/>
          <w:i/>
          <w:iCs/>
          <w:sz w:val="24"/>
          <w:szCs w:val="24"/>
        </w:rPr>
        <w:t xml:space="preserve"> v. </w:t>
      </w:r>
      <w:proofErr w:type="spellStart"/>
      <w:r w:rsidRPr="00BB2308">
        <w:rPr>
          <w:rFonts w:ascii="Times New Roman" w:hAnsi="Times New Roman" w:cs="Times New Roman"/>
          <w:i/>
          <w:iCs/>
          <w:sz w:val="24"/>
          <w:szCs w:val="24"/>
        </w:rPr>
        <w:t>Bulgaria</w:t>
      </w:r>
      <w:proofErr w:type="spellEnd"/>
      <w:r w:rsidRPr="00BB2308">
        <w:rPr>
          <w:rFonts w:ascii="Times New Roman" w:hAnsi="Times New Roman" w:cs="Times New Roman"/>
          <w:iCs/>
          <w:sz w:val="24"/>
          <w:szCs w:val="24"/>
        </w:rPr>
        <w:t>,  19 Jan. 2017).</w:t>
      </w:r>
    </w:p>
    <w:p w14:paraId="697F3916" w14:textId="77777777" w:rsidR="004414ED" w:rsidRDefault="004414ED" w:rsidP="004414ED">
      <w:pPr>
        <w:jc w:val="both"/>
        <w:rPr>
          <w:rFonts w:ascii="Times New Roman" w:hAnsi="Times New Roman" w:cs="Times New Roman"/>
          <w:iCs/>
          <w:sz w:val="24"/>
          <w:szCs w:val="24"/>
        </w:rPr>
      </w:pPr>
      <w:r w:rsidRPr="00BB2308">
        <w:rPr>
          <w:rFonts w:ascii="Times New Roman" w:hAnsi="Times New Roman" w:cs="Times New Roman"/>
          <w:iCs/>
          <w:sz w:val="24"/>
          <w:szCs w:val="24"/>
        </w:rPr>
        <w:t xml:space="preserve">The court accepted in the </w:t>
      </w:r>
      <w:proofErr w:type="gramStart"/>
      <w:r w:rsidRPr="00BB2308">
        <w:rPr>
          <w:rFonts w:ascii="Times New Roman" w:hAnsi="Times New Roman" w:cs="Times New Roman"/>
          <w:iCs/>
          <w:sz w:val="24"/>
          <w:szCs w:val="24"/>
        </w:rPr>
        <w:t xml:space="preserve">judgment </w:t>
      </w:r>
      <w:r w:rsidRPr="00BB2308">
        <w:rPr>
          <w:rFonts w:ascii="Times New Roman" w:hAnsi="Times New Roman" w:cs="Times New Roman"/>
          <w:bCs/>
          <w:i/>
          <w:iCs/>
          <w:sz w:val="24"/>
          <w:szCs w:val="24"/>
        </w:rPr>
        <w:t xml:space="preserve"> of</w:t>
      </w:r>
      <w:proofErr w:type="gramEnd"/>
      <w:r w:rsidRPr="00BB2308">
        <w:rPr>
          <w:rFonts w:ascii="Times New Roman" w:hAnsi="Times New Roman" w:cs="Times New Roman"/>
          <w:bCs/>
          <w:i/>
          <w:iCs/>
          <w:sz w:val="24"/>
          <w:szCs w:val="24"/>
        </w:rPr>
        <w:t xml:space="preserve"> 19 May 2022 in</w:t>
      </w:r>
      <w:r w:rsidRPr="00BB2308">
        <w:rPr>
          <w:rFonts w:ascii="Times New Roman" w:hAnsi="Times New Roman" w:cs="Times New Roman"/>
          <w:bCs/>
          <w:iCs/>
          <w:sz w:val="24"/>
          <w:szCs w:val="24"/>
        </w:rPr>
        <w:t xml:space="preserve"> T.C. v. Italy</w:t>
      </w:r>
      <w:r w:rsidRPr="00BB2308">
        <w:rPr>
          <w:rFonts w:ascii="Times New Roman" w:hAnsi="Times New Roman" w:cs="Times New Roman"/>
          <w:bCs/>
          <w:i/>
          <w:iCs/>
          <w:sz w:val="24"/>
          <w:szCs w:val="24"/>
        </w:rPr>
        <w:t xml:space="preserve">  that </w:t>
      </w:r>
      <w:r w:rsidRPr="00BB2308">
        <w:rPr>
          <w:rFonts w:ascii="Times New Roman" w:hAnsi="Times New Roman" w:cs="Times New Roman"/>
          <w:iCs/>
          <w:sz w:val="24"/>
          <w:szCs w:val="24"/>
        </w:rPr>
        <w:t xml:space="preserve"> the Italian courts asked a father, a follower of Jehovah's Witnesses, to refrain from actively involving his daughter without her religious activities.</w:t>
      </w:r>
    </w:p>
    <w:p w14:paraId="14693D00" w14:textId="77777777" w:rsidR="004414ED" w:rsidRPr="00AE2210" w:rsidRDefault="004414ED" w:rsidP="004414ED">
      <w:pPr>
        <w:jc w:val="both"/>
        <w:rPr>
          <w:rFonts w:ascii="Times New Roman" w:hAnsi="Times New Roman" w:cs="Times New Roman"/>
          <w:iCs/>
          <w:sz w:val="24"/>
          <w:szCs w:val="24"/>
        </w:rPr>
      </w:pPr>
      <w:bookmarkStart w:id="3" w:name="_Hlk183356715"/>
      <w:bookmarkStart w:id="4" w:name="_Hlk55389906"/>
      <w:r>
        <w:rPr>
          <w:rFonts w:ascii="Times New Roman" w:hAnsi="Times New Roman" w:cs="Times New Roman"/>
          <w:b/>
          <w:bCs/>
          <w:iCs/>
          <w:sz w:val="24"/>
          <w:szCs w:val="24"/>
        </w:rPr>
        <w:t>3. Interference in the family life of foreigners: removal from the territory</w:t>
      </w:r>
    </w:p>
    <w:bookmarkEnd w:id="3"/>
    <w:p w14:paraId="2455E10C" w14:textId="77777777" w:rsidR="004414ED" w:rsidRPr="006A15E4" w:rsidRDefault="004414ED" w:rsidP="004414ED">
      <w:pPr>
        <w:jc w:val="both"/>
        <w:rPr>
          <w:rFonts w:ascii="Times New Roman" w:hAnsi="Times New Roman" w:cs="Times New Roman"/>
          <w:iCs/>
          <w:sz w:val="24"/>
          <w:szCs w:val="24"/>
        </w:rPr>
      </w:pPr>
      <w:r w:rsidRPr="006A15E4">
        <w:rPr>
          <w:rFonts w:ascii="Times New Roman" w:hAnsi="Times New Roman" w:cs="Times New Roman"/>
          <w:iCs/>
          <w:sz w:val="24"/>
          <w:szCs w:val="24"/>
        </w:rPr>
        <w:t xml:space="preserve">While, according to a well-established principle of international law, States have the right to control the entry and stay of aliens on their territory, they cannot disregard their fundamental rights, and in particular their right to respect for family life. The decision to remove a foreign national involves carefully balancing the various interests at stake – including, where appropriate, the best interests of the children – and carrying out a thorough analysis of its proportionality and its impact on the family life of the persons concerned (ECHR, Gde ch., 18 Oct. 2006, 46410/99, Üner v. the Netherlands). </w:t>
      </w:r>
    </w:p>
    <w:p w14:paraId="0DA75E1B" w14:textId="77777777" w:rsidR="004414ED" w:rsidRPr="00AE2210" w:rsidRDefault="004414ED" w:rsidP="004414ED">
      <w:pPr>
        <w:jc w:val="both"/>
        <w:rPr>
          <w:rFonts w:ascii="Times New Roman" w:hAnsi="Times New Roman" w:cs="Times New Roman"/>
          <w:iCs/>
          <w:sz w:val="24"/>
          <w:szCs w:val="24"/>
        </w:rPr>
      </w:pPr>
      <w:r>
        <w:rPr>
          <w:rFonts w:ascii="Times New Roman" w:hAnsi="Times New Roman" w:cs="Times New Roman"/>
          <w:iCs/>
          <w:sz w:val="24"/>
          <w:szCs w:val="24"/>
        </w:rPr>
        <w:t>The control of interference with the family life of foreigners involves verifying that the removal of the alien whose family resides in the State is based on a legitimate aim and is proportionate.</w:t>
      </w:r>
    </w:p>
    <w:bookmarkEnd w:id="4"/>
    <w:p w14:paraId="68D1F5FE" w14:textId="77777777" w:rsidR="004414ED" w:rsidRPr="00AE2210" w:rsidRDefault="004414ED" w:rsidP="004414ED">
      <w:pPr>
        <w:jc w:val="both"/>
        <w:rPr>
          <w:rFonts w:ascii="Times New Roman" w:hAnsi="Times New Roman" w:cs="Times New Roman"/>
          <w:iCs/>
          <w:sz w:val="24"/>
          <w:szCs w:val="24"/>
        </w:rPr>
      </w:pPr>
      <w:r>
        <w:rPr>
          <w:rFonts w:ascii="Times New Roman" w:hAnsi="Times New Roman" w:cs="Times New Roman"/>
          <w:iCs/>
          <w:sz w:val="24"/>
          <w:szCs w:val="24"/>
        </w:rPr>
        <w:t xml:space="preserve">The Court accepts that the removal of the alien may be justified by the State's concern to control its immigration policy, in particular with regard to the irregular nature of the stay. More generally, the legitimate aim pursued by any measure to expel an alien in an irregular situation is that of "the fight against illegal immigration and the control of the entry and residence of foreigners on the territory". The principle that "persons who, without complying with the regulations in force, by their presence in the territory of a Contracting State present the authorities of that country with a fait accompli, may not in general invoke a legitimate expectation that they will be granted a right of residence. Another legitimate aim is public order and security, disturbed by the delinquent foreigner. Thus, the Contracting States "when they assume their mission of maintaining public order... have the right to expel an alien delinquent who has entered and resided legally in their territory" (Üner v. the Netherlands, 18 October 2006; Emre v. </w:t>
      </w:r>
      <w:proofErr w:type="spellStart"/>
      <w:r>
        <w:rPr>
          <w:rFonts w:ascii="Times New Roman" w:hAnsi="Times New Roman" w:cs="Times New Roman"/>
          <w:iCs/>
          <w:sz w:val="24"/>
          <w:szCs w:val="24"/>
        </w:rPr>
        <w:t>Switzerland</w:t>
      </w:r>
      <w:proofErr w:type="spellEnd"/>
      <w:r>
        <w:rPr>
          <w:rFonts w:ascii="Times New Roman" w:hAnsi="Times New Roman" w:cs="Times New Roman"/>
          <w:iCs/>
          <w:sz w:val="24"/>
          <w:szCs w:val="24"/>
        </w:rPr>
        <w:t>, 22 May 2008).</w:t>
      </w:r>
    </w:p>
    <w:p w14:paraId="59D6F65A"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The Court has established criteria for assessing the necessity and proportionality of the expulsion measure in respect of an alien who has committed an offence (Üner) </w:t>
      </w:r>
    </w:p>
    <w:p w14:paraId="26B5B5CF"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lastRenderedPageBreak/>
        <w:t>- length of stay in the host country</w:t>
      </w:r>
    </w:p>
    <w:p w14:paraId="240C9B3F"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nationality of the various persons concerned</w:t>
      </w:r>
    </w:p>
    <w:p w14:paraId="12AC7996"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 Strong social, cultural and family ties with the host country </w:t>
      </w:r>
    </w:p>
    <w:p w14:paraId="7DC11DB8"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Links to the destination country</w:t>
      </w:r>
    </w:p>
    <w:p w14:paraId="749E1ED1"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the applicant's family situation and in particular all factors testifying to the effectiveness of family life, the existence of children and their ages, and the state of difficulties that other family members are likely to encounter in the country of destination.</w:t>
      </w:r>
    </w:p>
    <w:p w14:paraId="7111253E"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 the interest and well-being of the children impacted by the measure </w:t>
      </w:r>
    </w:p>
    <w:p w14:paraId="39CEBC53" w14:textId="77777777" w:rsidR="004414ED" w:rsidRDefault="004414ED" w:rsidP="004414ED">
      <w:pPr>
        <w:spacing w:after="0"/>
        <w:jc w:val="both"/>
        <w:rPr>
          <w:rFonts w:ascii="Times New Roman" w:hAnsi="Times New Roman" w:cs="Times New Roman"/>
          <w:iCs/>
          <w:sz w:val="24"/>
          <w:szCs w:val="24"/>
        </w:rPr>
      </w:pPr>
    </w:p>
    <w:p w14:paraId="4B1B9F48" w14:textId="2A533E4C" w:rsidR="004414ED" w:rsidRPr="002A38DA" w:rsidRDefault="004414ED" w:rsidP="004414ED">
      <w:pPr>
        <w:spacing w:after="0"/>
        <w:jc w:val="both"/>
        <w:rPr>
          <w:rFonts w:ascii="Times New Roman" w:hAnsi="Times New Roman" w:cs="Times New Roman"/>
          <w:iCs/>
          <w:sz w:val="24"/>
          <w:szCs w:val="24"/>
        </w:rPr>
      </w:pPr>
      <w:bookmarkStart w:id="5" w:name="_Hlk183356766"/>
      <w:r w:rsidRPr="006005BE">
        <w:rPr>
          <w:rFonts w:ascii="Times New Roman" w:hAnsi="Times New Roman" w:cs="Times New Roman"/>
          <w:iCs/>
          <w:sz w:val="24"/>
          <w:szCs w:val="24"/>
        </w:rPr>
        <w:t>The Court held in the judgment of 3 October 2014 in Jeunesse v. the Netherlands that "in order to give effective protection and sufficient weight to the best interests of the children who are directly concerned, national decision-making bodies must in principle examine and assess the elements relating to convenience, feasibility and proportionality. The criterion of the nature and seriousness of the offence may be bended when it is established that the expulsion results in a radical separation of the offender from his or her minor children (Mehemi v. France, 26 Sept. 1997; Nunez) or even adults if they are in a situation of dependency (Nguyen v. Denmark, 9 Apr. 2024).</w:t>
      </w:r>
    </w:p>
    <w:p w14:paraId="7DBA72E8" w14:textId="77777777" w:rsidR="004414ED" w:rsidRPr="006005BE" w:rsidRDefault="004414ED" w:rsidP="004414ED">
      <w:pPr>
        <w:jc w:val="both"/>
        <w:rPr>
          <w:rFonts w:ascii="Times New Roman" w:hAnsi="Times New Roman" w:cs="Times New Roman"/>
          <w:iCs/>
          <w:sz w:val="24"/>
          <w:szCs w:val="24"/>
        </w:rPr>
      </w:pPr>
    </w:p>
    <w:p w14:paraId="74D721BE" w14:textId="77777777" w:rsidR="004414ED" w:rsidRPr="006005BE" w:rsidRDefault="004414ED" w:rsidP="004414ED">
      <w:pPr>
        <w:jc w:val="both"/>
        <w:rPr>
          <w:rFonts w:ascii="Times New Roman" w:hAnsi="Times New Roman" w:cs="Times New Roman"/>
          <w:b/>
          <w:bCs/>
          <w:iCs/>
          <w:sz w:val="24"/>
          <w:szCs w:val="24"/>
        </w:rPr>
      </w:pPr>
      <w:r w:rsidRPr="006005BE">
        <w:rPr>
          <w:rFonts w:ascii="Times New Roman" w:hAnsi="Times New Roman" w:cs="Times New Roman"/>
          <w:b/>
          <w:bCs/>
          <w:iCs/>
          <w:sz w:val="24"/>
          <w:szCs w:val="24"/>
        </w:rPr>
        <w:t>4. Detention of a family member</w:t>
      </w:r>
    </w:p>
    <w:p w14:paraId="7C3672C7"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Detention, like any other measure involving deprivation of liberty, inherently entails a restriction on the private and family life of the person concerned, but it is essential, according to the European Court, that the prison administration authorises the prisoner and, if necessary, helps him to maintain contact with his immediate family.</w:t>
      </w:r>
      <w:r w:rsidRPr="006005BE">
        <w:rPr>
          <w:rFonts w:ascii="Times New Roman" w:hAnsi="Times New Roman" w:cs="Times New Roman"/>
          <w:i/>
          <w:iCs/>
          <w:sz w:val="24"/>
          <w:szCs w:val="24"/>
        </w:rPr>
        <w:t>Messina v. Italy</w:t>
      </w:r>
      <w:r w:rsidRPr="006005BE">
        <w:rPr>
          <w:rFonts w:ascii="Times New Roman" w:hAnsi="Times New Roman" w:cs="Times New Roman"/>
          <w:iCs/>
          <w:sz w:val="24"/>
          <w:szCs w:val="24"/>
        </w:rPr>
        <w:t>, 28 Sep 2000</w:t>
      </w:r>
      <w:r w:rsidRPr="006005BE">
        <w:rPr>
          <w:rFonts w:ascii="Times New Roman" w:hAnsi="Times New Roman" w:cs="Times New Roman"/>
          <w:i/>
          <w:iCs/>
          <w:sz w:val="24"/>
          <w:szCs w:val="24"/>
        </w:rPr>
        <w:t xml:space="preserve">). </w:t>
      </w:r>
      <w:r w:rsidRPr="006005BE">
        <w:rPr>
          <w:rFonts w:ascii="Times New Roman" w:hAnsi="Times New Roman" w:cs="Times New Roman"/>
          <w:iCs/>
          <w:sz w:val="24"/>
          <w:szCs w:val="24"/>
        </w:rPr>
        <w:t xml:space="preserve">European prison policy is increasingly emphasising reintegration, and family ties are an important factor in facilitating reintegration into society. When a person is arrested, being able to communicate with his or her family </w:t>
      </w:r>
      <w:proofErr w:type="spellStart"/>
      <w:r w:rsidRPr="006005BE">
        <w:rPr>
          <w:rFonts w:ascii="Times New Roman" w:hAnsi="Times New Roman" w:cs="Times New Roman"/>
          <w:iCs/>
          <w:sz w:val="24"/>
          <w:szCs w:val="24"/>
        </w:rPr>
        <w:t>is</w:t>
      </w:r>
      <w:proofErr w:type="spellEnd"/>
      <w:r w:rsidRPr="006005BE">
        <w:rPr>
          <w:rFonts w:ascii="Times New Roman" w:hAnsi="Times New Roman" w:cs="Times New Roman"/>
          <w:iCs/>
          <w:sz w:val="24"/>
          <w:szCs w:val="24"/>
        </w:rPr>
        <w:t xml:space="preserve"> of </w:t>
      </w:r>
      <w:proofErr w:type="spellStart"/>
      <w:r w:rsidRPr="006005BE">
        <w:rPr>
          <w:rFonts w:ascii="Times New Roman" w:hAnsi="Times New Roman" w:cs="Times New Roman"/>
          <w:iCs/>
          <w:sz w:val="24"/>
          <w:szCs w:val="24"/>
        </w:rPr>
        <w:t>paramount</w:t>
      </w:r>
      <w:proofErr w:type="spellEnd"/>
      <w:r w:rsidRPr="006005BE">
        <w:rPr>
          <w:rFonts w:ascii="Times New Roman" w:hAnsi="Times New Roman" w:cs="Times New Roman"/>
          <w:iCs/>
          <w:sz w:val="24"/>
          <w:szCs w:val="24"/>
        </w:rPr>
        <w:t xml:space="preserve"> </w:t>
      </w:r>
      <w:proofErr w:type="spellStart"/>
      <w:r w:rsidRPr="006005BE">
        <w:rPr>
          <w:rFonts w:ascii="Times New Roman" w:hAnsi="Times New Roman" w:cs="Times New Roman"/>
          <w:iCs/>
          <w:sz w:val="24"/>
          <w:szCs w:val="24"/>
        </w:rPr>
        <w:t>importance.</w:t>
      </w:r>
      <w:r w:rsidRPr="006005BE">
        <w:rPr>
          <w:rFonts w:ascii="Times New Roman" w:hAnsi="Times New Roman" w:cs="Times New Roman"/>
          <w:i/>
          <w:iCs/>
          <w:sz w:val="24"/>
          <w:szCs w:val="24"/>
        </w:rPr>
        <w:t>Uçar</w:t>
      </w:r>
      <w:proofErr w:type="spellEnd"/>
      <w:r w:rsidRPr="006005BE">
        <w:rPr>
          <w:rFonts w:ascii="Times New Roman" w:hAnsi="Times New Roman" w:cs="Times New Roman"/>
          <w:i/>
          <w:iCs/>
          <w:sz w:val="24"/>
          <w:szCs w:val="24"/>
        </w:rPr>
        <w:fldChar w:fldCharType="begin"/>
      </w:r>
      <w:r w:rsidRPr="006005BE">
        <w:rPr>
          <w:rFonts w:ascii="Times New Roman" w:hAnsi="Times New Roman" w:cs="Times New Roman"/>
          <w:i/>
          <w:iCs/>
          <w:sz w:val="24"/>
          <w:szCs w:val="24"/>
        </w:rPr>
        <w:instrText>xe "$$Uçar (2006)"</w:instrText>
      </w:r>
      <w:r w:rsidRPr="006005BE">
        <w:rPr>
          <w:rFonts w:ascii="Times New Roman" w:hAnsi="Times New Roman" w:cs="Times New Roman"/>
          <w:i/>
          <w:iCs/>
          <w:sz w:val="24"/>
          <w:szCs w:val="24"/>
        </w:rPr>
        <w:fldChar w:fldCharType="end"/>
      </w:r>
      <w:r w:rsidRPr="006005BE">
        <w:rPr>
          <w:rFonts w:ascii="Times New Roman" w:hAnsi="Times New Roman" w:cs="Times New Roman"/>
          <w:i/>
          <w:iCs/>
          <w:sz w:val="24"/>
          <w:szCs w:val="24"/>
        </w:rPr>
        <w:t xml:space="preserve"> c/ </w:t>
      </w:r>
      <w:proofErr w:type="spellStart"/>
      <w:r w:rsidRPr="006005BE">
        <w:rPr>
          <w:rFonts w:ascii="Times New Roman" w:hAnsi="Times New Roman" w:cs="Times New Roman"/>
          <w:i/>
          <w:iCs/>
          <w:sz w:val="24"/>
          <w:szCs w:val="24"/>
        </w:rPr>
        <w:t>Turkey</w:t>
      </w:r>
      <w:proofErr w:type="spellEnd"/>
      <w:r w:rsidRPr="006005BE">
        <w:rPr>
          <w:rFonts w:ascii="Times New Roman" w:hAnsi="Times New Roman" w:cs="Times New Roman"/>
          <w:iCs/>
          <w:sz w:val="24"/>
          <w:szCs w:val="24"/>
        </w:rPr>
        <w:t>, 4 Apr. 2006). The Court assesses the restrictions on family life from the point of view of interference, since these infringements consist of a refusal by the prison authorities.</w:t>
      </w:r>
    </w:p>
    <w:p w14:paraId="4FDE26C4"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 xml:space="preserve">The right to respect for family life implies the possibility of benefiting from the visit of close relatives and intimate meetings with one's spouse, but also the possibility of going out to attend a family event and particularly the funeral of a loved one. For security and logistical reasons, States retain control over the implementation of these measures (material conditions, periodicity). </w:t>
      </w:r>
    </w:p>
    <w:p w14:paraId="18820B64" w14:textId="77777777" w:rsidR="004414ED" w:rsidRPr="006005BE" w:rsidRDefault="004414ED" w:rsidP="004414ED">
      <w:pPr>
        <w:jc w:val="both"/>
        <w:rPr>
          <w:rFonts w:ascii="Times New Roman" w:hAnsi="Times New Roman" w:cs="Times New Roman"/>
          <w:b/>
          <w:bCs/>
          <w:iCs/>
          <w:sz w:val="24"/>
          <w:szCs w:val="24"/>
        </w:rPr>
      </w:pPr>
      <w:r w:rsidRPr="006005BE">
        <w:rPr>
          <w:rFonts w:ascii="Times New Roman" w:hAnsi="Times New Roman" w:cs="Times New Roman"/>
          <w:b/>
          <w:bCs/>
          <w:iCs/>
          <w:sz w:val="24"/>
          <w:szCs w:val="24"/>
        </w:rPr>
        <w:t>has. Visits from relatives</w:t>
      </w:r>
    </w:p>
    <w:p w14:paraId="4FFBBB2B" w14:textId="77777777" w:rsidR="004414ED" w:rsidRPr="006005BE" w:rsidRDefault="004414ED" w:rsidP="004414ED">
      <w:pPr>
        <w:jc w:val="both"/>
        <w:rPr>
          <w:rFonts w:ascii="Times New Roman" w:hAnsi="Times New Roman" w:cs="Times New Roman"/>
          <w:iCs/>
          <w:sz w:val="24"/>
          <w:szCs w:val="24"/>
        </w:rPr>
      </w:pPr>
      <w:bookmarkStart w:id="6" w:name="_Hlk55389273"/>
      <w:r w:rsidRPr="006005BE">
        <w:rPr>
          <w:rFonts w:ascii="Times New Roman" w:hAnsi="Times New Roman" w:cs="Times New Roman"/>
          <w:iCs/>
          <w:sz w:val="24"/>
          <w:szCs w:val="24"/>
        </w:rPr>
        <w:t>The very significant elimination or limitation of visits by the children and spouse of a prisoner</w:t>
      </w:r>
      <w:r w:rsidRPr="006005BE">
        <w:rPr>
          <w:rFonts w:ascii="Times New Roman" w:hAnsi="Times New Roman" w:cs="Times New Roman"/>
          <w:iCs/>
          <w:sz w:val="24"/>
          <w:szCs w:val="24"/>
        </w:rPr>
        <w:fldChar w:fldCharType="begin"/>
      </w:r>
      <w:r w:rsidRPr="006005BE">
        <w:rPr>
          <w:rFonts w:ascii="Times New Roman" w:hAnsi="Times New Roman" w:cs="Times New Roman"/>
          <w:iCs/>
          <w:sz w:val="24"/>
          <w:szCs w:val="24"/>
        </w:rPr>
        <w:instrText>xe "Détenu"</w:instrText>
      </w:r>
      <w:r w:rsidRPr="006005BE">
        <w:rPr>
          <w:rFonts w:ascii="Times New Roman" w:hAnsi="Times New Roman" w:cs="Times New Roman"/>
          <w:iCs/>
          <w:sz w:val="24"/>
          <w:szCs w:val="24"/>
        </w:rPr>
        <w:fldChar w:fldCharType="end"/>
      </w:r>
      <w:r w:rsidRPr="006005BE">
        <w:rPr>
          <w:rFonts w:ascii="Times New Roman" w:hAnsi="Times New Roman" w:cs="Times New Roman"/>
          <w:iCs/>
          <w:sz w:val="24"/>
          <w:szCs w:val="24"/>
        </w:rPr>
        <w:t>, constitutes an infringement of the latter's right to family life</w:t>
      </w:r>
      <w:r w:rsidRPr="006005BE">
        <w:rPr>
          <w:rFonts w:ascii="Times New Roman" w:hAnsi="Times New Roman" w:cs="Times New Roman"/>
          <w:iCs/>
          <w:sz w:val="24"/>
          <w:szCs w:val="24"/>
        </w:rPr>
        <w:fldChar w:fldCharType="begin"/>
      </w:r>
      <w:r w:rsidRPr="006005BE">
        <w:rPr>
          <w:rFonts w:ascii="Times New Roman" w:hAnsi="Times New Roman" w:cs="Times New Roman"/>
          <w:iCs/>
          <w:sz w:val="24"/>
          <w:szCs w:val="24"/>
        </w:rPr>
        <w:instrText>xe "Vie familiale"</w:instrText>
      </w:r>
      <w:r w:rsidRPr="006005BE">
        <w:rPr>
          <w:rFonts w:ascii="Times New Roman" w:hAnsi="Times New Roman" w:cs="Times New Roman"/>
          <w:iCs/>
          <w:sz w:val="24"/>
          <w:szCs w:val="24"/>
        </w:rPr>
        <w:fldChar w:fldCharType="end"/>
      </w:r>
      <w:r w:rsidRPr="006005BE">
        <w:rPr>
          <w:rFonts w:ascii="Times New Roman" w:hAnsi="Times New Roman" w:cs="Times New Roman"/>
          <w:iCs/>
          <w:sz w:val="24"/>
          <w:szCs w:val="24"/>
        </w:rPr>
        <w:t>, and can only be justified in exceptional circumstances</w:t>
      </w:r>
      <w:r w:rsidRPr="006005BE">
        <w:rPr>
          <w:rFonts w:ascii="Times New Roman" w:hAnsi="Times New Roman" w:cs="Times New Roman"/>
          <w:iCs/>
          <w:sz w:val="24"/>
          <w:szCs w:val="24"/>
        </w:rPr>
        <w:fldChar w:fldCharType="begin"/>
      </w:r>
      <w:r w:rsidRPr="006005BE">
        <w:rPr>
          <w:rFonts w:ascii="Times New Roman" w:hAnsi="Times New Roman" w:cs="Times New Roman"/>
          <w:iCs/>
          <w:sz w:val="24"/>
          <w:szCs w:val="24"/>
        </w:rPr>
        <w:instrText>xe "Circonstances exceptionnelles"</w:instrText>
      </w:r>
      <w:r w:rsidRPr="006005BE">
        <w:rPr>
          <w:rFonts w:ascii="Times New Roman" w:hAnsi="Times New Roman" w:cs="Times New Roman"/>
          <w:iCs/>
          <w:sz w:val="24"/>
          <w:szCs w:val="24"/>
        </w:rPr>
        <w:fldChar w:fldCharType="end"/>
      </w:r>
      <w:r w:rsidRPr="006005BE">
        <w:rPr>
          <w:rFonts w:ascii="Times New Roman" w:hAnsi="Times New Roman" w:cs="Times New Roman"/>
          <w:iCs/>
          <w:sz w:val="24"/>
          <w:szCs w:val="24"/>
        </w:rPr>
        <w:t xml:space="preserve"> (</w:t>
      </w:r>
      <w:r w:rsidRPr="006005BE">
        <w:rPr>
          <w:rFonts w:ascii="Times New Roman" w:hAnsi="Times New Roman" w:cs="Times New Roman"/>
          <w:i/>
          <w:iCs/>
          <w:sz w:val="24"/>
          <w:szCs w:val="24"/>
        </w:rPr>
        <w:t>Messina v. Italy</w:t>
      </w:r>
      <w:r w:rsidRPr="006005BE">
        <w:rPr>
          <w:rFonts w:ascii="Times New Roman" w:hAnsi="Times New Roman" w:cs="Times New Roman"/>
          <w:iCs/>
          <w:sz w:val="24"/>
          <w:szCs w:val="24"/>
        </w:rPr>
        <w:t>, 28 Sep 2000</w:t>
      </w:r>
      <w:r w:rsidRPr="006005BE">
        <w:rPr>
          <w:rFonts w:ascii="Times New Roman" w:hAnsi="Times New Roman" w:cs="Times New Roman"/>
          <w:i/>
          <w:iCs/>
          <w:sz w:val="24"/>
          <w:szCs w:val="24"/>
        </w:rPr>
        <w:fldChar w:fldCharType="begin"/>
      </w:r>
      <w:r w:rsidRPr="006005BE">
        <w:rPr>
          <w:rFonts w:ascii="Times New Roman" w:hAnsi="Times New Roman" w:cs="Times New Roman"/>
          <w:i/>
          <w:iCs/>
          <w:sz w:val="24"/>
          <w:szCs w:val="24"/>
        </w:rPr>
        <w:instrText>xe "$$Messina (2000)"</w:instrText>
      </w:r>
      <w:r w:rsidRPr="006005BE">
        <w:rPr>
          <w:rFonts w:ascii="Times New Roman" w:hAnsi="Times New Roman" w:cs="Times New Roman"/>
          <w:i/>
          <w:iCs/>
          <w:sz w:val="24"/>
          <w:szCs w:val="24"/>
        </w:rPr>
        <w:fldChar w:fldCharType="end"/>
      </w:r>
      <w:r w:rsidRPr="006005BE">
        <w:rPr>
          <w:rFonts w:ascii="Times New Roman" w:hAnsi="Times New Roman" w:cs="Times New Roman"/>
          <w:iCs/>
          <w:sz w:val="24"/>
          <w:szCs w:val="24"/>
        </w:rPr>
        <w:t>, Wash</w:t>
      </w:r>
      <w:r w:rsidRPr="006005BE">
        <w:rPr>
          <w:rFonts w:ascii="Times New Roman" w:hAnsi="Times New Roman" w:cs="Times New Roman"/>
          <w:i/>
          <w:iCs/>
          <w:sz w:val="24"/>
          <w:szCs w:val="24"/>
        </w:rPr>
        <w:fldChar w:fldCharType="begin"/>
      </w:r>
      <w:r w:rsidRPr="006005BE">
        <w:rPr>
          <w:rFonts w:ascii="Times New Roman" w:hAnsi="Times New Roman" w:cs="Times New Roman"/>
          <w:i/>
          <w:iCs/>
          <w:sz w:val="24"/>
          <w:szCs w:val="24"/>
        </w:rPr>
        <w:instrText>xe "$$Lavents (2002)"</w:instrText>
      </w:r>
      <w:r w:rsidRPr="006005BE">
        <w:rPr>
          <w:rFonts w:ascii="Times New Roman" w:hAnsi="Times New Roman" w:cs="Times New Roman"/>
          <w:i/>
          <w:iCs/>
          <w:sz w:val="24"/>
          <w:szCs w:val="24"/>
        </w:rPr>
        <w:fldChar w:fldCharType="end"/>
      </w:r>
      <w:r w:rsidRPr="006005BE">
        <w:rPr>
          <w:rFonts w:ascii="Times New Roman" w:hAnsi="Times New Roman" w:cs="Times New Roman"/>
          <w:i/>
          <w:iCs/>
          <w:sz w:val="24"/>
          <w:szCs w:val="24"/>
        </w:rPr>
        <w:t xml:space="preserve"> c/ </w:t>
      </w:r>
      <w:proofErr w:type="spellStart"/>
      <w:r w:rsidRPr="006005BE">
        <w:rPr>
          <w:rFonts w:ascii="Times New Roman" w:hAnsi="Times New Roman" w:cs="Times New Roman"/>
          <w:i/>
          <w:iCs/>
          <w:sz w:val="24"/>
          <w:szCs w:val="24"/>
        </w:rPr>
        <w:t>Latvia</w:t>
      </w:r>
      <w:proofErr w:type="spellEnd"/>
      <w:r w:rsidRPr="006005BE">
        <w:rPr>
          <w:rFonts w:ascii="Times New Roman" w:hAnsi="Times New Roman" w:cs="Times New Roman"/>
          <w:iCs/>
          <w:sz w:val="24"/>
          <w:szCs w:val="24"/>
        </w:rPr>
        <w:t xml:space="preserve"> ; </w:t>
      </w:r>
      <w:proofErr w:type="spellStart"/>
      <w:r w:rsidRPr="006005BE">
        <w:rPr>
          <w:rFonts w:ascii="Times New Roman" w:hAnsi="Times New Roman" w:cs="Times New Roman"/>
          <w:i/>
          <w:iCs/>
          <w:sz w:val="24"/>
          <w:szCs w:val="24"/>
        </w:rPr>
        <w:t>Nowicka</w:t>
      </w:r>
      <w:proofErr w:type="spellEnd"/>
      <w:r w:rsidRPr="006005BE">
        <w:rPr>
          <w:rFonts w:ascii="Times New Roman" w:hAnsi="Times New Roman" w:cs="Times New Roman"/>
          <w:i/>
          <w:iCs/>
          <w:sz w:val="24"/>
          <w:szCs w:val="24"/>
        </w:rPr>
        <w:t xml:space="preserve"> v. </w:t>
      </w:r>
      <w:proofErr w:type="spellStart"/>
      <w:r w:rsidRPr="006005BE">
        <w:rPr>
          <w:rFonts w:ascii="Times New Roman" w:hAnsi="Times New Roman" w:cs="Times New Roman"/>
          <w:i/>
          <w:iCs/>
          <w:sz w:val="24"/>
          <w:szCs w:val="24"/>
        </w:rPr>
        <w:t>Poland</w:t>
      </w:r>
      <w:proofErr w:type="spellEnd"/>
      <w:r w:rsidRPr="006005BE">
        <w:rPr>
          <w:rFonts w:ascii="Times New Roman" w:hAnsi="Times New Roman" w:cs="Times New Roman"/>
          <w:i/>
          <w:iCs/>
          <w:sz w:val="24"/>
          <w:szCs w:val="24"/>
        </w:rPr>
        <w:t>,</w:t>
      </w:r>
      <w:r w:rsidRPr="006005BE">
        <w:rPr>
          <w:rFonts w:ascii="Times New Roman" w:hAnsi="Times New Roman" w:cs="Times New Roman"/>
          <w:iCs/>
          <w:sz w:val="24"/>
          <w:szCs w:val="24"/>
        </w:rPr>
        <w:t xml:space="preserve"> 3 </w:t>
      </w:r>
      <w:proofErr w:type="spellStart"/>
      <w:r w:rsidRPr="006005BE">
        <w:rPr>
          <w:rFonts w:ascii="Times New Roman" w:hAnsi="Times New Roman" w:cs="Times New Roman"/>
          <w:iCs/>
          <w:sz w:val="24"/>
          <w:szCs w:val="24"/>
        </w:rPr>
        <w:t>Dec</w:t>
      </w:r>
      <w:proofErr w:type="spellEnd"/>
      <w:r w:rsidRPr="006005BE">
        <w:rPr>
          <w:rFonts w:ascii="Times New Roman" w:hAnsi="Times New Roman" w:cs="Times New Roman"/>
          <w:iCs/>
          <w:sz w:val="24"/>
          <w:szCs w:val="24"/>
        </w:rPr>
        <w:t xml:space="preserve">. 2002). </w:t>
      </w:r>
    </w:p>
    <w:p w14:paraId="0748312C"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 xml:space="preserve">If Article 8 does not grant the right to choose the place of detention, the competent authority, in determining the place of detention, must take into account the situation of the prisoners' family: geographical distance, frequency of visits despite the distance, age, health and </w:t>
      </w:r>
      <w:proofErr w:type="spellStart"/>
      <w:r w:rsidRPr="006005BE">
        <w:rPr>
          <w:rFonts w:ascii="Times New Roman" w:hAnsi="Times New Roman" w:cs="Times New Roman"/>
          <w:iCs/>
          <w:sz w:val="24"/>
          <w:szCs w:val="24"/>
        </w:rPr>
        <w:t>financial</w:t>
      </w:r>
      <w:proofErr w:type="spellEnd"/>
      <w:r w:rsidRPr="006005BE">
        <w:rPr>
          <w:rFonts w:ascii="Times New Roman" w:hAnsi="Times New Roman" w:cs="Times New Roman"/>
          <w:iCs/>
          <w:sz w:val="24"/>
          <w:szCs w:val="24"/>
        </w:rPr>
        <w:t xml:space="preserve"> situation (</w:t>
      </w:r>
      <w:proofErr w:type="spellStart"/>
      <w:r w:rsidRPr="006005BE">
        <w:rPr>
          <w:rFonts w:ascii="Times New Roman" w:hAnsi="Times New Roman" w:cs="Times New Roman"/>
          <w:i/>
          <w:iCs/>
          <w:sz w:val="24"/>
          <w:szCs w:val="24"/>
        </w:rPr>
        <w:t>Avşar</w:t>
      </w:r>
      <w:proofErr w:type="spellEnd"/>
      <w:r w:rsidRPr="006005BE">
        <w:rPr>
          <w:rFonts w:ascii="Times New Roman" w:hAnsi="Times New Roman" w:cs="Times New Roman"/>
          <w:i/>
          <w:iCs/>
          <w:sz w:val="24"/>
          <w:szCs w:val="24"/>
        </w:rPr>
        <w:t xml:space="preserve"> and </w:t>
      </w:r>
      <w:proofErr w:type="spellStart"/>
      <w:r w:rsidRPr="006005BE">
        <w:rPr>
          <w:rFonts w:ascii="Times New Roman" w:hAnsi="Times New Roman" w:cs="Times New Roman"/>
          <w:i/>
          <w:iCs/>
          <w:sz w:val="24"/>
          <w:szCs w:val="24"/>
        </w:rPr>
        <w:t>Tekin</w:t>
      </w:r>
      <w:proofErr w:type="spellEnd"/>
      <w:r w:rsidRPr="006005BE">
        <w:rPr>
          <w:rFonts w:ascii="Times New Roman" w:hAnsi="Times New Roman" w:cs="Times New Roman"/>
          <w:i/>
          <w:iCs/>
          <w:sz w:val="24"/>
          <w:szCs w:val="24"/>
        </w:rPr>
        <w:t xml:space="preserve"> v. </w:t>
      </w:r>
      <w:proofErr w:type="spellStart"/>
      <w:r w:rsidRPr="006005BE">
        <w:rPr>
          <w:rFonts w:ascii="Times New Roman" w:hAnsi="Times New Roman" w:cs="Times New Roman"/>
          <w:i/>
          <w:iCs/>
          <w:sz w:val="24"/>
          <w:szCs w:val="24"/>
        </w:rPr>
        <w:t>Turkey</w:t>
      </w:r>
      <w:proofErr w:type="spellEnd"/>
      <w:r w:rsidRPr="006005BE">
        <w:rPr>
          <w:rFonts w:ascii="Times New Roman" w:hAnsi="Times New Roman" w:cs="Times New Roman"/>
          <w:i/>
          <w:iCs/>
          <w:sz w:val="24"/>
          <w:szCs w:val="24"/>
        </w:rPr>
        <w:t xml:space="preserve">, </w:t>
      </w:r>
      <w:r w:rsidRPr="006005BE">
        <w:rPr>
          <w:rFonts w:ascii="Times New Roman" w:hAnsi="Times New Roman" w:cs="Times New Roman"/>
          <w:iCs/>
          <w:sz w:val="24"/>
          <w:szCs w:val="24"/>
        </w:rPr>
        <w:t>17 Sept. 2019</w:t>
      </w:r>
      <w:r w:rsidRPr="006005BE">
        <w:rPr>
          <w:rFonts w:ascii="Times New Roman" w:hAnsi="Times New Roman" w:cs="Times New Roman"/>
          <w:i/>
          <w:iCs/>
          <w:sz w:val="24"/>
          <w:szCs w:val="24"/>
        </w:rPr>
        <w:t>,</w:t>
      </w:r>
      <w:r w:rsidRPr="006005BE">
        <w:rPr>
          <w:rFonts w:ascii="Times New Roman" w:hAnsi="Times New Roman" w:cs="Times New Roman"/>
          <w:b/>
          <w:bCs/>
          <w:i/>
          <w:iCs/>
          <w:sz w:val="24"/>
          <w:szCs w:val="24"/>
        </w:rPr>
        <w:t>)</w:t>
      </w:r>
      <w:r w:rsidRPr="006005BE">
        <w:rPr>
          <w:rFonts w:ascii="Times New Roman" w:hAnsi="Times New Roman" w:cs="Times New Roman"/>
          <w:iCs/>
          <w:sz w:val="24"/>
          <w:szCs w:val="24"/>
        </w:rPr>
        <w:t xml:space="preserve">. </w:t>
      </w:r>
    </w:p>
    <w:p w14:paraId="77932293"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lastRenderedPageBreak/>
        <w:t xml:space="preserve">The Court condemns the </w:t>
      </w:r>
      <w:proofErr w:type="spellStart"/>
      <w:r w:rsidRPr="006005BE">
        <w:rPr>
          <w:rFonts w:ascii="Times New Roman" w:hAnsi="Times New Roman" w:cs="Times New Roman"/>
          <w:iCs/>
          <w:sz w:val="24"/>
          <w:szCs w:val="24"/>
        </w:rPr>
        <w:t>unjustified</w:t>
      </w:r>
      <w:proofErr w:type="spellEnd"/>
      <w:r w:rsidRPr="006005BE">
        <w:rPr>
          <w:rFonts w:ascii="Times New Roman" w:hAnsi="Times New Roman" w:cs="Times New Roman"/>
          <w:iCs/>
          <w:sz w:val="24"/>
          <w:szCs w:val="24"/>
        </w:rPr>
        <w:t xml:space="preserve"> restrictions on </w:t>
      </w:r>
      <w:proofErr w:type="spellStart"/>
      <w:r w:rsidRPr="006005BE">
        <w:rPr>
          <w:rFonts w:ascii="Times New Roman" w:hAnsi="Times New Roman" w:cs="Times New Roman"/>
          <w:iCs/>
          <w:sz w:val="24"/>
          <w:szCs w:val="24"/>
        </w:rPr>
        <w:t>visits.</w:t>
      </w:r>
      <w:r w:rsidRPr="006005BE">
        <w:rPr>
          <w:rFonts w:ascii="Times New Roman" w:hAnsi="Times New Roman" w:cs="Times New Roman"/>
          <w:i/>
          <w:iCs/>
          <w:sz w:val="24"/>
          <w:szCs w:val="24"/>
        </w:rPr>
        <w:t>Chaldayev</w:t>
      </w:r>
      <w:proofErr w:type="spellEnd"/>
      <w:r w:rsidRPr="006005BE">
        <w:rPr>
          <w:rFonts w:ascii="Times New Roman" w:hAnsi="Times New Roman" w:cs="Times New Roman"/>
          <w:i/>
          <w:iCs/>
          <w:sz w:val="24"/>
          <w:szCs w:val="24"/>
        </w:rPr>
        <w:t xml:space="preserve"> v. </w:t>
      </w:r>
      <w:proofErr w:type="spellStart"/>
      <w:r w:rsidRPr="006005BE">
        <w:rPr>
          <w:rFonts w:ascii="Times New Roman" w:hAnsi="Times New Roman" w:cs="Times New Roman"/>
          <w:i/>
          <w:iCs/>
          <w:sz w:val="24"/>
          <w:szCs w:val="24"/>
        </w:rPr>
        <w:t>Russia</w:t>
      </w:r>
      <w:proofErr w:type="spellEnd"/>
      <w:r w:rsidRPr="006005BE">
        <w:rPr>
          <w:rFonts w:ascii="Times New Roman" w:hAnsi="Times New Roman" w:cs="Times New Roman"/>
          <w:iCs/>
          <w:sz w:val="24"/>
          <w:szCs w:val="24"/>
        </w:rPr>
        <w:t xml:space="preserve">, 28 May 2019), such as the glass separating the prisoner from his visitors, and the limitation of the number of relatives </w:t>
      </w:r>
      <w:proofErr w:type="spellStart"/>
      <w:r w:rsidRPr="006005BE">
        <w:rPr>
          <w:rFonts w:ascii="Times New Roman" w:hAnsi="Times New Roman" w:cs="Times New Roman"/>
          <w:iCs/>
          <w:sz w:val="24"/>
          <w:szCs w:val="24"/>
        </w:rPr>
        <w:t>allowed</w:t>
      </w:r>
      <w:proofErr w:type="spellEnd"/>
      <w:r w:rsidRPr="006005BE">
        <w:rPr>
          <w:rFonts w:ascii="Times New Roman" w:hAnsi="Times New Roman" w:cs="Times New Roman"/>
          <w:iCs/>
          <w:sz w:val="24"/>
          <w:szCs w:val="24"/>
        </w:rPr>
        <w:t xml:space="preserve"> (</w:t>
      </w:r>
      <w:proofErr w:type="spellStart"/>
      <w:r w:rsidRPr="006005BE">
        <w:rPr>
          <w:rFonts w:ascii="Times New Roman" w:hAnsi="Times New Roman" w:cs="Times New Roman"/>
          <w:i/>
          <w:iCs/>
          <w:sz w:val="24"/>
          <w:szCs w:val="24"/>
        </w:rPr>
        <w:t>Trosin</w:t>
      </w:r>
      <w:proofErr w:type="spellEnd"/>
      <w:r w:rsidRPr="006005BE">
        <w:rPr>
          <w:rFonts w:ascii="Times New Roman" w:hAnsi="Times New Roman" w:cs="Times New Roman"/>
          <w:i/>
          <w:iCs/>
          <w:sz w:val="24"/>
          <w:szCs w:val="24"/>
        </w:rPr>
        <w:t xml:space="preserve"> v. Ukraine</w:t>
      </w:r>
      <w:r w:rsidRPr="006005BE">
        <w:rPr>
          <w:rFonts w:ascii="Times New Roman" w:hAnsi="Times New Roman" w:cs="Times New Roman"/>
          <w:iCs/>
          <w:sz w:val="24"/>
          <w:szCs w:val="24"/>
        </w:rPr>
        <w:t xml:space="preserve">, </w:t>
      </w:r>
      <w:proofErr w:type="spellStart"/>
      <w:r w:rsidRPr="006005BE">
        <w:rPr>
          <w:rFonts w:ascii="Times New Roman" w:hAnsi="Times New Roman" w:cs="Times New Roman"/>
          <w:iCs/>
          <w:sz w:val="24"/>
          <w:szCs w:val="24"/>
        </w:rPr>
        <w:t>Feb</w:t>
      </w:r>
      <w:proofErr w:type="spellEnd"/>
      <w:r w:rsidRPr="006005BE">
        <w:rPr>
          <w:rFonts w:ascii="Times New Roman" w:hAnsi="Times New Roman" w:cs="Times New Roman"/>
          <w:iCs/>
          <w:sz w:val="24"/>
          <w:szCs w:val="24"/>
        </w:rPr>
        <w:t>. 23, 2012)</w:t>
      </w:r>
      <w:r w:rsidRPr="006005BE">
        <w:rPr>
          <w:rFonts w:ascii="Times New Roman" w:hAnsi="Times New Roman" w:cs="Times New Roman"/>
          <w:iCs/>
          <w:sz w:val="24"/>
          <w:szCs w:val="24"/>
        </w:rPr>
        <w:fldChar w:fldCharType="begin"/>
      </w:r>
      <w:r w:rsidRPr="006005BE">
        <w:rPr>
          <w:rFonts w:ascii="Times New Roman" w:hAnsi="Times New Roman" w:cs="Times New Roman"/>
          <w:iCs/>
          <w:sz w:val="24"/>
          <w:szCs w:val="24"/>
        </w:rPr>
        <w:instrText xml:space="preserve"> XE "Conversations" </w:instrText>
      </w:r>
      <w:r w:rsidRPr="006005BE">
        <w:rPr>
          <w:rFonts w:ascii="Times New Roman" w:hAnsi="Times New Roman" w:cs="Times New Roman"/>
          <w:iCs/>
          <w:sz w:val="24"/>
          <w:szCs w:val="24"/>
        </w:rPr>
        <w:fldChar w:fldCharType="end"/>
      </w:r>
      <w:r w:rsidRPr="006005BE">
        <w:rPr>
          <w:rFonts w:ascii="Times New Roman" w:hAnsi="Times New Roman" w:cs="Times New Roman"/>
          <w:iCs/>
          <w:sz w:val="24"/>
          <w:szCs w:val="24"/>
        </w:rPr>
        <w:t>. ) The prohibition on long-term visits must also be justified.</w:t>
      </w:r>
      <w:r w:rsidRPr="006005BE">
        <w:rPr>
          <w:rFonts w:ascii="Times New Roman" w:hAnsi="Times New Roman" w:cs="Times New Roman"/>
          <w:i/>
          <w:iCs/>
          <w:sz w:val="24"/>
          <w:szCs w:val="24"/>
        </w:rPr>
        <w:t xml:space="preserve">, Kosenko v. Russia </w:t>
      </w:r>
      <w:bookmarkStart w:id="7" w:name="_Hlk77757573"/>
      <w:r w:rsidRPr="006005BE">
        <w:rPr>
          <w:rFonts w:ascii="Times New Roman" w:hAnsi="Times New Roman" w:cs="Times New Roman"/>
          <w:iCs/>
          <w:sz w:val="24"/>
          <w:szCs w:val="24"/>
        </w:rPr>
        <w:t xml:space="preserve">March 17, 2020). The Court also condemns the discriminatory treatment of persons held in pre-trial detention, whose visits are subject to a harsher regime (Resin v. Russia, 18 Dec. 2018). </w:t>
      </w:r>
      <w:bookmarkStart w:id="8" w:name="_Hlk77757606"/>
      <w:bookmarkEnd w:id="7"/>
      <w:bookmarkEnd w:id="8"/>
    </w:p>
    <w:p w14:paraId="62A24714" w14:textId="77777777" w:rsidR="004414ED" w:rsidRPr="006005BE" w:rsidRDefault="004414ED" w:rsidP="004414ED">
      <w:pPr>
        <w:jc w:val="both"/>
        <w:rPr>
          <w:rFonts w:ascii="Times New Roman" w:hAnsi="Times New Roman" w:cs="Times New Roman"/>
          <w:bCs/>
          <w:iCs/>
          <w:sz w:val="24"/>
          <w:szCs w:val="24"/>
        </w:rPr>
      </w:pPr>
      <w:r w:rsidRPr="006005BE">
        <w:rPr>
          <w:rFonts w:ascii="Times New Roman" w:hAnsi="Times New Roman" w:cs="Times New Roman"/>
          <w:iCs/>
          <w:sz w:val="24"/>
          <w:szCs w:val="24"/>
        </w:rPr>
        <w:t xml:space="preserve">On the other hand, the Court accepts that the duration of telephone calls may be limited if it is justified by the need to share shifts between all </w:t>
      </w:r>
      <w:proofErr w:type="spellStart"/>
      <w:r w:rsidRPr="006005BE">
        <w:rPr>
          <w:rFonts w:ascii="Times New Roman" w:hAnsi="Times New Roman" w:cs="Times New Roman"/>
          <w:iCs/>
          <w:sz w:val="24"/>
          <w:szCs w:val="24"/>
        </w:rPr>
        <w:t>prisoners</w:t>
      </w:r>
      <w:proofErr w:type="spellEnd"/>
      <w:r w:rsidRPr="006005BE">
        <w:rPr>
          <w:rFonts w:ascii="Times New Roman" w:hAnsi="Times New Roman" w:cs="Times New Roman"/>
          <w:iCs/>
          <w:sz w:val="24"/>
          <w:szCs w:val="24"/>
        </w:rPr>
        <w:t xml:space="preserve"> (</w:t>
      </w:r>
      <w:bookmarkStart w:id="9" w:name="_Hlk77757644"/>
      <w:proofErr w:type="spellStart"/>
      <w:r w:rsidRPr="006005BE">
        <w:rPr>
          <w:rFonts w:ascii="Times New Roman" w:hAnsi="Times New Roman" w:cs="Times New Roman"/>
          <w:bCs/>
          <w:i/>
          <w:iCs/>
          <w:sz w:val="24"/>
          <w:szCs w:val="24"/>
        </w:rPr>
        <w:t>Bădulescu</w:t>
      </w:r>
      <w:proofErr w:type="spellEnd"/>
      <w:r w:rsidRPr="006005BE">
        <w:rPr>
          <w:rFonts w:ascii="Times New Roman" w:hAnsi="Times New Roman" w:cs="Times New Roman"/>
          <w:bCs/>
          <w:i/>
          <w:iCs/>
          <w:sz w:val="24"/>
          <w:szCs w:val="24"/>
        </w:rPr>
        <w:t xml:space="preserve"> v. Portugal,</w:t>
      </w:r>
      <w:r w:rsidRPr="006005BE">
        <w:rPr>
          <w:rFonts w:ascii="Times New Roman" w:hAnsi="Times New Roman" w:cs="Times New Roman"/>
          <w:bCs/>
          <w:iCs/>
          <w:sz w:val="24"/>
          <w:szCs w:val="24"/>
        </w:rPr>
        <w:t xml:space="preserve"> 20 Oct. 2020).</w:t>
      </w:r>
      <w:bookmarkEnd w:id="9"/>
    </w:p>
    <w:bookmarkEnd w:id="6"/>
    <w:p w14:paraId="068DB6D7"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 xml:space="preserve">The European judge accepted that Article 12 does not constitute an obstacle to the regulation of visits by a spouse to his or her imprisoned spouse, since the refusal of such visits for the purpose of procreation must be regarded as justified for the purposes of the prevention of disorder and crime, even if the Court nevertheless approves,  the current trend in several European countries to favour conjugal visits, which makes it possible to envisage an evolution of </w:t>
      </w:r>
      <w:proofErr w:type="spellStart"/>
      <w:r w:rsidRPr="006005BE">
        <w:rPr>
          <w:rFonts w:ascii="Times New Roman" w:hAnsi="Times New Roman" w:cs="Times New Roman"/>
          <w:iCs/>
          <w:sz w:val="24"/>
          <w:szCs w:val="24"/>
        </w:rPr>
        <w:t>its</w:t>
      </w:r>
      <w:proofErr w:type="spellEnd"/>
      <w:r w:rsidRPr="006005BE">
        <w:rPr>
          <w:rFonts w:ascii="Times New Roman" w:hAnsi="Times New Roman" w:cs="Times New Roman"/>
          <w:iCs/>
          <w:sz w:val="24"/>
          <w:szCs w:val="24"/>
        </w:rPr>
        <w:t xml:space="preserve"> case-</w:t>
      </w:r>
      <w:proofErr w:type="spellStart"/>
      <w:r w:rsidRPr="006005BE">
        <w:rPr>
          <w:rFonts w:ascii="Times New Roman" w:hAnsi="Times New Roman" w:cs="Times New Roman"/>
          <w:iCs/>
          <w:sz w:val="24"/>
          <w:szCs w:val="24"/>
        </w:rPr>
        <w:t>law</w:t>
      </w:r>
      <w:proofErr w:type="spellEnd"/>
      <w:r w:rsidRPr="006005BE">
        <w:rPr>
          <w:rFonts w:ascii="Times New Roman" w:hAnsi="Times New Roman" w:cs="Times New Roman"/>
          <w:iCs/>
          <w:sz w:val="24"/>
          <w:szCs w:val="24"/>
        </w:rPr>
        <w:t xml:space="preserve"> (</w:t>
      </w:r>
      <w:proofErr w:type="spellStart"/>
      <w:r w:rsidRPr="006005BE">
        <w:rPr>
          <w:rFonts w:ascii="Times New Roman" w:hAnsi="Times New Roman" w:cs="Times New Roman"/>
          <w:i/>
          <w:iCs/>
          <w:sz w:val="24"/>
          <w:szCs w:val="24"/>
        </w:rPr>
        <w:t>Aliev</w:t>
      </w:r>
      <w:proofErr w:type="spellEnd"/>
      <w:r w:rsidRPr="006005BE">
        <w:rPr>
          <w:rFonts w:ascii="Times New Roman" w:hAnsi="Times New Roman" w:cs="Times New Roman"/>
          <w:i/>
          <w:iCs/>
          <w:sz w:val="24"/>
          <w:szCs w:val="24"/>
        </w:rPr>
        <w:t xml:space="preserve"> v. Ukraine</w:t>
      </w:r>
      <w:r w:rsidRPr="006005BE">
        <w:rPr>
          <w:rFonts w:ascii="Times New Roman" w:hAnsi="Times New Roman" w:cs="Times New Roman"/>
          <w:iCs/>
          <w:sz w:val="24"/>
          <w:szCs w:val="24"/>
        </w:rPr>
        <w:t xml:space="preserve">, 29 Apr. 2003). Relying on the United Nations Standard Minimum Rules for the Treatment of Prisoners  and the work of the European Committee for the Prevention of Torture and Inhuman or Degrading Treatment or Punishment, the Court considers that Poland has not exceeded its national margin of appreciation in classifying conjugal visits as an additional benefit or privilege which may be granted on a discretionary basis as a reward for a prisoner's good behaviour or privileges. to motivate him to improve </w:t>
      </w:r>
      <w:proofErr w:type="spellStart"/>
      <w:r w:rsidRPr="006005BE">
        <w:rPr>
          <w:rFonts w:ascii="Times New Roman" w:hAnsi="Times New Roman" w:cs="Times New Roman"/>
          <w:iCs/>
          <w:sz w:val="24"/>
          <w:szCs w:val="24"/>
        </w:rPr>
        <w:t>his</w:t>
      </w:r>
      <w:proofErr w:type="spellEnd"/>
      <w:r w:rsidRPr="006005BE">
        <w:rPr>
          <w:rFonts w:ascii="Times New Roman" w:hAnsi="Times New Roman" w:cs="Times New Roman"/>
          <w:iCs/>
          <w:sz w:val="24"/>
          <w:szCs w:val="24"/>
        </w:rPr>
        <w:t xml:space="preserve"> </w:t>
      </w:r>
      <w:proofErr w:type="spellStart"/>
      <w:r w:rsidRPr="006005BE">
        <w:rPr>
          <w:rFonts w:ascii="Times New Roman" w:hAnsi="Times New Roman" w:cs="Times New Roman"/>
          <w:iCs/>
          <w:sz w:val="24"/>
          <w:szCs w:val="24"/>
        </w:rPr>
        <w:t>behaviour</w:t>
      </w:r>
      <w:proofErr w:type="spellEnd"/>
      <w:r w:rsidRPr="006005BE">
        <w:rPr>
          <w:rFonts w:ascii="Times New Roman" w:hAnsi="Times New Roman" w:cs="Times New Roman"/>
          <w:iCs/>
          <w:sz w:val="24"/>
          <w:szCs w:val="24"/>
        </w:rPr>
        <w:t xml:space="preserve"> (</w:t>
      </w:r>
      <w:proofErr w:type="spellStart"/>
      <w:r w:rsidRPr="006005BE">
        <w:rPr>
          <w:rFonts w:ascii="Times New Roman" w:hAnsi="Times New Roman" w:cs="Times New Roman"/>
          <w:bCs/>
          <w:iCs/>
          <w:sz w:val="24"/>
          <w:szCs w:val="24"/>
        </w:rPr>
        <w:t>Lesław</w:t>
      </w:r>
      <w:proofErr w:type="spellEnd"/>
      <w:r w:rsidRPr="006005BE">
        <w:rPr>
          <w:rFonts w:ascii="Times New Roman" w:hAnsi="Times New Roman" w:cs="Times New Roman"/>
          <w:bCs/>
          <w:iCs/>
          <w:sz w:val="24"/>
          <w:szCs w:val="24"/>
        </w:rPr>
        <w:t xml:space="preserve"> </w:t>
      </w:r>
      <w:proofErr w:type="spellStart"/>
      <w:r w:rsidRPr="006005BE">
        <w:rPr>
          <w:rFonts w:ascii="Times New Roman" w:hAnsi="Times New Roman" w:cs="Times New Roman"/>
          <w:bCs/>
          <w:iCs/>
          <w:sz w:val="24"/>
          <w:szCs w:val="24"/>
        </w:rPr>
        <w:t>Wójcik</w:t>
      </w:r>
      <w:proofErr w:type="spellEnd"/>
      <w:r w:rsidRPr="006005BE">
        <w:rPr>
          <w:rFonts w:ascii="Times New Roman" w:hAnsi="Times New Roman" w:cs="Times New Roman"/>
          <w:bCs/>
          <w:iCs/>
          <w:sz w:val="24"/>
          <w:szCs w:val="24"/>
        </w:rPr>
        <w:t xml:space="preserve"> v. </w:t>
      </w:r>
      <w:proofErr w:type="spellStart"/>
      <w:r w:rsidRPr="006005BE">
        <w:rPr>
          <w:rFonts w:ascii="Times New Roman" w:hAnsi="Times New Roman" w:cs="Times New Roman"/>
          <w:bCs/>
          <w:iCs/>
          <w:sz w:val="24"/>
          <w:szCs w:val="24"/>
        </w:rPr>
        <w:t>Poland</w:t>
      </w:r>
      <w:proofErr w:type="spellEnd"/>
      <w:r w:rsidRPr="006005BE">
        <w:rPr>
          <w:rFonts w:ascii="Times New Roman" w:hAnsi="Times New Roman" w:cs="Times New Roman"/>
          <w:bCs/>
          <w:iCs/>
          <w:sz w:val="24"/>
          <w:szCs w:val="24"/>
        </w:rPr>
        <w:t xml:space="preserve"> of 1 July 2021). </w:t>
      </w:r>
      <w:r w:rsidRPr="006005BE">
        <w:rPr>
          <w:rFonts w:ascii="Times New Roman" w:hAnsi="Times New Roman" w:cs="Times New Roman"/>
          <w:iCs/>
          <w:sz w:val="24"/>
          <w:szCs w:val="24"/>
        </w:rPr>
        <w:t xml:space="preserve">The Court carries out both an abstract review of the law and a specific review of the result of its application. In the present case, the applicant's refusals to his requests for conjugal visits were based on his conduct and the numerous disciplinary sanctions to which he had been subjected. In addition, supervised visits, correspondence and telephone calls enabled him to prevent the disintegration of his family and marital ties. </w:t>
      </w:r>
    </w:p>
    <w:p w14:paraId="05AC1127"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The nature of the offence (e.g. organised crime or terrorism) and the state of the investigation (e.g. not all those involved have yet been identified) may justify the absence of contact, particularly when family meetings are an opportunity to transmit orders and instructions to the outside world. these measures must not be based on abstract and stereotypical grounds,  but on a detailed analysis of each situation (Deltuva v. Lithuania 21 March 2023</w:t>
      </w:r>
      <w:r w:rsidRPr="006005BE">
        <w:rPr>
          <w:rFonts w:ascii="Times New Roman" w:hAnsi="Times New Roman" w:cs="Times New Roman"/>
          <w:b/>
          <w:bCs/>
          <w:i/>
          <w:iCs/>
          <w:sz w:val="24"/>
          <w:szCs w:val="24"/>
        </w:rPr>
        <w:t>).</w:t>
      </w:r>
    </w:p>
    <w:p w14:paraId="351ABDBD" w14:textId="77777777" w:rsidR="004414ED" w:rsidRPr="006005BE" w:rsidRDefault="004414ED" w:rsidP="004414ED">
      <w:pPr>
        <w:jc w:val="both"/>
        <w:rPr>
          <w:rFonts w:ascii="Times New Roman" w:hAnsi="Times New Roman" w:cs="Times New Roman"/>
          <w:sz w:val="24"/>
          <w:szCs w:val="24"/>
        </w:rPr>
      </w:pPr>
      <w:r w:rsidRPr="006005BE">
        <w:rPr>
          <w:rFonts w:ascii="Times New Roman" w:hAnsi="Times New Roman" w:cs="Times New Roman"/>
          <w:sz w:val="24"/>
          <w:szCs w:val="24"/>
        </w:rPr>
        <w:t xml:space="preserve">Distance threatens the maintenance of family life if it creates particular constraints (scarcity of visits due to the family's state of health, the cost of the trip and its duration). Security and overcrowding are undoubtedly relevant reasons for the presence of an inmate in one institution rather than another. However, they appear to be insufficient since the prison authorities are satisfied with them and do not envisage any palliative (İlerde and others v. Türkiye, Dec. 2023). </w:t>
      </w:r>
    </w:p>
    <w:p w14:paraId="5DEDDAD1" w14:textId="364C9930" w:rsidR="004414ED" w:rsidRPr="006005BE" w:rsidRDefault="004414ED" w:rsidP="004414ED">
      <w:pPr>
        <w:jc w:val="both"/>
        <w:rPr>
          <w:rFonts w:ascii="Times New Roman" w:hAnsi="Times New Roman" w:cs="Times New Roman"/>
          <w:b/>
          <w:bCs/>
          <w:iCs/>
          <w:sz w:val="24"/>
          <w:szCs w:val="24"/>
        </w:rPr>
      </w:pPr>
      <w:r w:rsidRPr="006005BE">
        <w:rPr>
          <w:rFonts w:ascii="Times New Roman" w:hAnsi="Times New Roman" w:cs="Times New Roman"/>
          <w:b/>
          <w:bCs/>
          <w:iCs/>
          <w:sz w:val="24"/>
          <w:szCs w:val="24"/>
        </w:rPr>
        <w:t xml:space="preserve">b. The inmate's participation in the funeral of a family member </w:t>
      </w:r>
    </w:p>
    <w:p w14:paraId="08F077FE"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 xml:space="preserve">The refusal of a prisoner to attend the funeral of a relative constitutes an interference with the right to respect for family life that can only be justified if there are major, compelling reasons to the </w:t>
      </w:r>
      <w:proofErr w:type="spellStart"/>
      <w:r w:rsidRPr="006005BE">
        <w:rPr>
          <w:rFonts w:ascii="Times New Roman" w:hAnsi="Times New Roman" w:cs="Times New Roman"/>
          <w:iCs/>
          <w:sz w:val="24"/>
          <w:szCs w:val="24"/>
        </w:rPr>
        <w:t>contrary</w:t>
      </w:r>
      <w:proofErr w:type="spellEnd"/>
      <w:r w:rsidRPr="006005BE">
        <w:rPr>
          <w:rFonts w:ascii="Times New Roman" w:hAnsi="Times New Roman" w:cs="Times New Roman"/>
          <w:iCs/>
          <w:sz w:val="24"/>
          <w:szCs w:val="24"/>
        </w:rPr>
        <w:t xml:space="preserve"> (</w:t>
      </w:r>
      <w:proofErr w:type="spellStart"/>
      <w:r w:rsidRPr="006005BE">
        <w:rPr>
          <w:rFonts w:ascii="Times New Roman" w:hAnsi="Times New Roman" w:cs="Times New Roman"/>
          <w:i/>
          <w:iCs/>
          <w:sz w:val="24"/>
          <w:szCs w:val="24"/>
        </w:rPr>
        <w:t>Kanalas</w:t>
      </w:r>
      <w:proofErr w:type="spellEnd"/>
      <w:r w:rsidRPr="006005BE">
        <w:rPr>
          <w:rFonts w:ascii="Times New Roman" w:hAnsi="Times New Roman" w:cs="Times New Roman"/>
          <w:i/>
          <w:iCs/>
          <w:sz w:val="24"/>
          <w:szCs w:val="24"/>
        </w:rPr>
        <w:t xml:space="preserve"> v. Romania,</w:t>
      </w:r>
      <w:r w:rsidRPr="006005BE">
        <w:rPr>
          <w:rFonts w:ascii="Times New Roman" w:hAnsi="Times New Roman" w:cs="Times New Roman"/>
          <w:iCs/>
          <w:sz w:val="24"/>
          <w:szCs w:val="24"/>
        </w:rPr>
        <w:t xml:space="preserve"> 6 </w:t>
      </w:r>
      <w:proofErr w:type="spellStart"/>
      <w:r w:rsidRPr="006005BE">
        <w:rPr>
          <w:rFonts w:ascii="Times New Roman" w:hAnsi="Times New Roman" w:cs="Times New Roman"/>
          <w:iCs/>
          <w:sz w:val="24"/>
          <w:szCs w:val="24"/>
        </w:rPr>
        <w:t>Dec</w:t>
      </w:r>
      <w:proofErr w:type="spellEnd"/>
      <w:r w:rsidRPr="006005BE">
        <w:rPr>
          <w:rFonts w:ascii="Times New Roman" w:hAnsi="Times New Roman" w:cs="Times New Roman"/>
          <w:iCs/>
          <w:sz w:val="24"/>
          <w:szCs w:val="24"/>
        </w:rPr>
        <w:t xml:space="preserve">. 2016, </w:t>
      </w:r>
      <w:bookmarkStart w:id="10" w:name="_Hlk77757680"/>
      <w:proofErr w:type="spellStart"/>
      <w:r w:rsidRPr="006005BE">
        <w:rPr>
          <w:rFonts w:ascii="Times New Roman" w:hAnsi="Times New Roman" w:cs="Times New Roman"/>
          <w:i/>
          <w:iCs/>
          <w:sz w:val="24"/>
          <w:szCs w:val="24"/>
        </w:rPr>
        <w:t>Manolache</w:t>
      </w:r>
      <w:proofErr w:type="spellEnd"/>
      <w:r w:rsidRPr="006005BE">
        <w:rPr>
          <w:rFonts w:ascii="Times New Roman" w:hAnsi="Times New Roman" w:cs="Times New Roman"/>
          <w:i/>
          <w:iCs/>
          <w:sz w:val="24"/>
          <w:szCs w:val="24"/>
        </w:rPr>
        <w:t xml:space="preserve"> et al. v. Romania</w:t>
      </w:r>
      <w:r w:rsidRPr="006005BE">
        <w:rPr>
          <w:rFonts w:ascii="Times New Roman" w:hAnsi="Times New Roman" w:cs="Times New Roman"/>
          <w:iCs/>
          <w:sz w:val="24"/>
          <w:szCs w:val="24"/>
        </w:rPr>
        <w:t>, 26 March 2020). The court requires the authorities to carry out an individualised and detailed assessment of the application (</w:t>
      </w:r>
      <w:bookmarkEnd w:id="10"/>
      <w:proofErr w:type="spellStart"/>
      <w:r w:rsidRPr="006005BE">
        <w:rPr>
          <w:rFonts w:ascii="Times New Roman" w:hAnsi="Times New Roman" w:cs="Times New Roman"/>
          <w:i/>
          <w:iCs/>
          <w:sz w:val="24"/>
          <w:szCs w:val="24"/>
        </w:rPr>
        <w:t>Vetsev</w:t>
      </w:r>
      <w:proofErr w:type="spellEnd"/>
      <w:r w:rsidRPr="006005BE">
        <w:rPr>
          <w:rFonts w:ascii="Times New Roman" w:hAnsi="Times New Roman" w:cs="Times New Roman"/>
          <w:i/>
          <w:iCs/>
          <w:sz w:val="24"/>
          <w:szCs w:val="24"/>
        </w:rPr>
        <w:t xml:space="preserve"> v. </w:t>
      </w:r>
      <w:proofErr w:type="spellStart"/>
      <w:r w:rsidRPr="006005BE">
        <w:rPr>
          <w:rFonts w:ascii="Times New Roman" w:hAnsi="Times New Roman" w:cs="Times New Roman"/>
          <w:i/>
          <w:iCs/>
          <w:sz w:val="24"/>
          <w:szCs w:val="24"/>
        </w:rPr>
        <w:t>Bulgaria</w:t>
      </w:r>
      <w:proofErr w:type="spellEnd"/>
      <w:r w:rsidRPr="006005BE">
        <w:rPr>
          <w:rFonts w:ascii="Times New Roman" w:hAnsi="Times New Roman" w:cs="Times New Roman"/>
          <w:iCs/>
          <w:sz w:val="24"/>
          <w:szCs w:val="24"/>
        </w:rPr>
        <w:t xml:space="preserve">, 2 May 2019). </w:t>
      </w:r>
    </w:p>
    <w:p w14:paraId="0C380C9D" w14:textId="77777777" w:rsidR="004414ED" w:rsidRPr="00AE2210"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 xml:space="preserve">However, the authorities are not required to deploy all means to organise a temporary exit in view of the imperatives related to the defence of order and the prevention of criminal offences. </w:t>
      </w:r>
      <w:r w:rsidRPr="006005BE">
        <w:rPr>
          <w:rFonts w:ascii="Times New Roman" w:hAnsi="Times New Roman" w:cs="Times New Roman"/>
          <w:iCs/>
          <w:sz w:val="24"/>
          <w:szCs w:val="24"/>
        </w:rPr>
        <w:lastRenderedPageBreak/>
        <w:t xml:space="preserve">Thus, in the </w:t>
      </w:r>
      <w:proofErr w:type="spellStart"/>
      <w:r w:rsidRPr="006005BE">
        <w:rPr>
          <w:rFonts w:ascii="Times New Roman" w:hAnsi="Times New Roman" w:cs="Times New Roman"/>
          <w:iCs/>
          <w:sz w:val="24"/>
          <w:szCs w:val="24"/>
        </w:rPr>
        <w:t>Guimon</w:t>
      </w:r>
      <w:proofErr w:type="spellEnd"/>
      <w:r w:rsidRPr="006005BE">
        <w:rPr>
          <w:rFonts w:ascii="Times New Roman" w:hAnsi="Times New Roman" w:cs="Times New Roman"/>
          <w:iCs/>
          <w:sz w:val="24"/>
          <w:szCs w:val="24"/>
        </w:rPr>
        <w:t xml:space="preserve"> </w:t>
      </w:r>
      <w:r w:rsidRPr="006005BE">
        <w:rPr>
          <w:rFonts w:ascii="Times New Roman" w:hAnsi="Times New Roman" w:cs="Times New Roman"/>
          <w:i/>
          <w:iCs/>
          <w:sz w:val="24"/>
          <w:szCs w:val="24"/>
        </w:rPr>
        <w:t xml:space="preserve">v. France </w:t>
      </w:r>
      <w:proofErr w:type="spellStart"/>
      <w:r w:rsidRPr="006005BE">
        <w:rPr>
          <w:rFonts w:ascii="Times New Roman" w:hAnsi="Times New Roman" w:cs="Times New Roman"/>
          <w:i/>
          <w:iCs/>
          <w:sz w:val="24"/>
          <w:szCs w:val="24"/>
        </w:rPr>
        <w:t>judgment</w:t>
      </w:r>
      <w:proofErr w:type="spellEnd"/>
      <w:r w:rsidRPr="006005BE">
        <w:rPr>
          <w:rFonts w:ascii="Times New Roman" w:hAnsi="Times New Roman" w:cs="Times New Roman"/>
          <w:i/>
          <w:iCs/>
          <w:sz w:val="24"/>
          <w:szCs w:val="24"/>
        </w:rPr>
        <w:t xml:space="preserve"> </w:t>
      </w:r>
      <w:r w:rsidRPr="006005BE">
        <w:rPr>
          <w:rFonts w:ascii="Times New Roman" w:hAnsi="Times New Roman" w:cs="Times New Roman"/>
          <w:iCs/>
          <w:sz w:val="24"/>
          <w:szCs w:val="24"/>
        </w:rPr>
        <w:t xml:space="preserve"> of 11 April 2019, the Court found that the national authorities had duly examined the applicant's profile, the seriousness of the crimes committed, the context of the exit to be organised, the factual elements, in particular the geographical distance, to consider that the escort should be particularly reinforced and that the time limit allowed,  to organize it was too short. The male sex of the prisoner cannot be a relevant factor in refusing a release for the same purpose (Ēcis v. Latvia, 10 Jan. 2019).</w:t>
      </w:r>
      <w:bookmarkEnd w:id="5"/>
    </w:p>
    <w:p w14:paraId="5D48A57F" w14:textId="77777777" w:rsidR="004414ED" w:rsidRPr="00801A0F" w:rsidRDefault="004414ED" w:rsidP="004414ED">
      <w:pPr>
        <w:jc w:val="both"/>
        <w:rPr>
          <w:rFonts w:ascii="Times New Roman" w:hAnsi="Times New Roman" w:cs="Times New Roman"/>
          <w:b/>
          <w:bCs/>
          <w:iCs/>
          <w:sz w:val="24"/>
          <w:szCs w:val="24"/>
        </w:rPr>
      </w:pPr>
      <w:r>
        <w:rPr>
          <w:rFonts w:ascii="Times New Roman" w:hAnsi="Times New Roman" w:cs="Times New Roman"/>
          <w:b/>
          <w:bCs/>
          <w:iCs/>
          <w:sz w:val="24"/>
          <w:szCs w:val="24"/>
        </w:rPr>
        <w:t>§2. Illicit Removal of Children: Between Positive Obligation and Interference</w:t>
      </w:r>
    </w:p>
    <w:p w14:paraId="4701D765" w14:textId="77777777" w:rsidR="004414ED" w:rsidRPr="00801A0F" w:rsidRDefault="004414ED" w:rsidP="004414ED">
      <w:pPr>
        <w:pStyle w:val="Paragraphedeliste"/>
        <w:numPr>
          <w:ilvl w:val="0"/>
          <w:numId w:val="2"/>
        </w:numPr>
        <w:jc w:val="both"/>
        <w:rPr>
          <w:rFonts w:ascii="Times New Roman" w:hAnsi="Times New Roman" w:cs="Times New Roman"/>
          <w:b/>
          <w:bCs/>
          <w:iCs/>
          <w:sz w:val="24"/>
          <w:szCs w:val="24"/>
        </w:rPr>
      </w:pPr>
      <w:r w:rsidRPr="00801A0F">
        <w:rPr>
          <w:rFonts w:ascii="Times New Roman" w:hAnsi="Times New Roman" w:cs="Times New Roman"/>
          <w:b/>
          <w:bCs/>
          <w:iCs/>
          <w:sz w:val="24"/>
          <w:szCs w:val="24"/>
        </w:rPr>
        <w:t>From the perspective of the victim of wrongful removal: the positive obligation to reunite the family</w:t>
      </w:r>
    </w:p>
    <w:p w14:paraId="2CB12ADD" w14:textId="77777777" w:rsidR="004414ED" w:rsidRPr="00801A0F" w:rsidRDefault="004414ED" w:rsidP="004414ED">
      <w:pPr>
        <w:jc w:val="both"/>
        <w:rPr>
          <w:rFonts w:ascii="Times New Roman" w:hAnsi="Times New Roman" w:cs="Times New Roman"/>
          <w:iCs/>
          <w:sz w:val="24"/>
          <w:szCs w:val="24"/>
        </w:rPr>
      </w:pPr>
      <w:proofErr w:type="spellStart"/>
      <w:r w:rsidRPr="00801A0F">
        <w:rPr>
          <w:rFonts w:ascii="Times New Roman" w:hAnsi="Times New Roman" w:cs="Times New Roman"/>
          <w:iCs/>
          <w:sz w:val="24"/>
          <w:szCs w:val="24"/>
        </w:rPr>
        <w:t>From</w:t>
      </w:r>
      <w:proofErr w:type="spellEnd"/>
      <w:r w:rsidRPr="00801A0F">
        <w:rPr>
          <w:rFonts w:ascii="Times New Roman" w:hAnsi="Times New Roman" w:cs="Times New Roman"/>
          <w:iCs/>
          <w:sz w:val="24"/>
          <w:szCs w:val="24"/>
        </w:rPr>
        <w:t xml:space="preserve"> the stop </w:t>
      </w:r>
      <w:proofErr w:type="spellStart"/>
      <w:r w:rsidRPr="00801A0F">
        <w:rPr>
          <w:rFonts w:ascii="Times New Roman" w:hAnsi="Times New Roman" w:cs="Times New Roman"/>
          <w:i/>
          <w:iCs/>
          <w:sz w:val="24"/>
          <w:szCs w:val="24"/>
        </w:rPr>
        <w:t>Ignacollo-Zenide</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"$$Ignaccolo-Zenide (2000)" </w:instrText>
      </w:r>
      <w:r w:rsidRPr="00801A0F">
        <w:rPr>
          <w:rFonts w:ascii="Times New Roman" w:hAnsi="Times New Roman" w:cs="Times New Roman"/>
          <w:iCs/>
          <w:sz w:val="24"/>
          <w:szCs w:val="24"/>
        </w:rPr>
        <w:fldChar w:fldCharType="end"/>
      </w:r>
      <w:r w:rsidRPr="00801A0F">
        <w:rPr>
          <w:rFonts w:ascii="Times New Roman" w:hAnsi="Times New Roman" w:cs="Times New Roman"/>
          <w:i/>
          <w:iCs/>
          <w:sz w:val="24"/>
          <w:szCs w:val="24"/>
        </w:rPr>
        <w:t>c</w:t>
      </w:r>
      <w:proofErr w:type="spellEnd"/>
      <w:r w:rsidRPr="00801A0F">
        <w:rPr>
          <w:rFonts w:ascii="Times New Roman" w:hAnsi="Times New Roman" w:cs="Times New Roman"/>
          <w:i/>
          <w:iCs/>
          <w:sz w:val="24"/>
          <w:szCs w:val="24"/>
        </w:rPr>
        <w:t>/ Romania</w:t>
      </w:r>
      <w:r w:rsidRPr="00801A0F">
        <w:rPr>
          <w:rFonts w:ascii="Times New Roman" w:hAnsi="Times New Roman" w:cs="Times New Roman"/>
          <w:iCs/>
          <w:sz w:val="24"/>
          <w:szCs w:val="24"/>
        </w:rPr>
        <w:t xml:space="preserve"> of 25 Jan. 2000, the ECtHR enshrined the positive obligation of States to take the necessary measures for the return of a wrongfully removed child in the light of the Hague Convention, affirming that the enjoyment of the reciprocal presence of each (parent/child) constitutes a fundamental element of family life within the meaning of Article 8 of the Convention. According to the Court, "it is therefore a question, once the conditions for the application of the Hague Convention have been met, to return as quickly as possible to the </w:t>
      </w:r>
      <w:r w:rsidRPr="00801A0F">
        <w:rPr>
          <w:rFonts w:ascii="Times New Roman" w:hAnsi="Times New Roman" w:cs="Times New Roman"/>
          <w:i/>
          <w:iCs/>
          <w:sz w:val="24"/>
          <w:szCs w:val="24"/>
        </w:rPr>
        <w:t>Status quo ante</w:t>
      </w:r>
      <w:r w:rsidRPr="00801A0F">
        <w:rPr>
          <w:rFonts w:ascii="Times New Roman" w:hAnsi="Times New Roman" w:cs="Times New Roman"/>
          <w:iCs/>
          <w:sz w:val="24"/>
          <w:szCs w:val="24"/>
        </w:rPr>
        <w:t xml:space="preserve"> with a view to avoiding the legal consolidation of factual situations </w:t>
      </w:r>
      <w:proofErr w:type="spellStart"/>
      <w:r w:rsidRPr="00801A0F">
        <w:rPr>
          <w:rFonts w:ascii="Times New Roman" w:hAnsi="Times New Roman" w:cs="Times New Roman"/>
          <w:iCs/>
          <w:sz w:val="24"/>
          <w:szCs w:val="24"/>
        </w:rPr>
        <w:t>which</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Cs/>
          <w:sz w:val="24"/>
          <w:szCs w:val="24"/>
        </w:rPr>
        <w:t>were</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Cs/>
          <w:sz w:val="24"/>
          <w:szCs w:val="24"/>
        </w:rPr>
        <w:t>initially</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Cs/>
          <w:sz w:val="24"/>
          <w:szCs w:val="24"/>
        </w:rPr>
        <w:t>unlawful</w:t>
      </w:r>
      <w:proofErr w:type="spellEnd"/>
      <w:r w:rsidRPr="00801A0F">
        <w:rPr>
          <w:rFonts w:ascii="Times New Roman" w:hAnsi="Times New Roman" w:cs="Times New Roman"/>
          <w:iCs/>
          <w:sz w:val="24"/>
          <w:szCs w:val="24"/>
        </w:rPr>
        <w:t>'.</w:t>
      </w:r>
      <w:proofErr w:type="spellStart"/>
      <w:r w:rsidRPr="00801A0F">
        <w:rPr>
          <w:rFonts w:ascii="Times New Roman" w:hAnsi="Times New Roman" w:cs="Times New Roman"/>
          <w:i/>
          <w:iCs/>
          <w:sz w:val="24"/>
          <w:szCs w:val="24"/>
        </w:rPr>
        <w:t>Maumousseau</w:t>
      </w:r>
      <w:proofErr w:type="spellEnd"/>
      <w:r w:rsidRPr="00801A0F">
        <w:rPr>
          <w:rFonts w:ascii="Times New Roman" w:hAnsi="Times New Roman" w:cs="Times New Roman"/>
          <w:i/>
          <w:iCs/>
          <w:sz w:val="24"/>
          <w:szCs w:val="24"/>
        </w:rPr>
        <w:t xml:space="preserve"> and Washington v. France</w:t>
      </w:r>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Cs/>
          <w:sz w:val="24"/>
          <w:szCs w:val="24"/>
        </w:rPr>
        <w:t>Dec</w:t>
      </w:r>
      <w:proofErr w:type="spellEnd"/>
      <w:r w:rsidRPr="00801A0F">
        <w:rPr>
          <w:rFonts w:ascii="Times New Roman" w:hAnsi="Times New Roman" w:cs="Times New Roman"/>
          <w:iCs/>
          <w:sz w:val="24"/>
          <w:szCs w:val="24"/>
        </w:rPr>
        <w:t xml:space="preserve"> 6, 2007</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"$$Maumousseau et Washington (2007)££"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As the judgments on international child abduction have been handed down, the European Court has incorporated all the provisions of the Hague Convention into Article 8 in its case-law. The Court states that it has jurisdiction to examine 'whether and to what extent the manner in which they proceeded is consistent with the object and purpose of the Hague Convention'.</w:t>
      </w:r>
      <w:r w:rsidRPr="00801A0F">
        <w:rPr>
          <w:rFonts w:ascii="Times New Roman" w:hAnsi="Times New Roman" w:cs="Times New Roman"/>
          <w:i/>
          <w:iCs/>
          <w:sz w:val="24"/>
          <w:szCs w:val="24"/>
        </w:rPr>
        <w:t>Carlson v. Switzerland</w:t>
      </w:r>
      <w:r w:rsidRPr="00801A0F">
        <w:rPr>
          <w:rFonts w:ascii="Times New Roman" w:hAnsi="Times New Roman" w:cs="Times New Roman"/>
          <w:iCs/>
          <w:sz w:val="24"/>
          <w:szCs w:val="24"/>
        </w:rPr>
        <w:t>, Nov. 6, 2008).</w:t>
      </w:r>
    </w:p>
    <w:p w14:paraId="23C62CB7"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 xml:space="preserve">The Court first ensures that the conditions for the application of the Hague Convention are met. The abduction must be unlawful (Dec. 2 Sept. 2003, </w:t>
      </w:r>
      <w:r w:rsidRPr="00801A0F">
        <w:rPr>
          <w:rFonts w:ascii="Times New Roman" w:hAnsi="Times New Roman" w:cs="Times New Roman"/>
          <w:i/>
          <w:iCs/>
          <w:sz w:val="24"/>
          <w:szCs w:val="24"/>
        </w:rPr>
        <w:t>Guichard v. France; Michnea v. Romania, 7 Jul 2020</w:t>
      </w:r>
      <w:r w:rsidRPr="00801A0F">
        <w:rPr>
          <w:rFonts w:ascii="Times New Roman" w:hAnsi="Times New Roman" w:cs="Times New Roman"/>
          <w:iCs/>
          <w:sz w:val="24"/>
          <w:szCs w:val="24"/>
        </w:rPr>
        <w:t>), which may be the case in the case of shared parental authority</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"Autorité parentale"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xml:space="preserve"> (</w:t>
      </w:r>
      <w:r w:rsidRPr="00801A0F">
        <w:rPr>
          <w:rFonts w:ascii="Times New Roman" w:hAnsi="Times New Roman" w:cs="Times New Roman"/>
          <w:i/>
          <w:iCs/>
          <w:sz w:val="24"/>
          <w:szCs w:val="24"/>
        </w:rPr>
        <w:t>Monory v. Romania and Hungary</w:t>
      </w:r>
      <w:r w:rsidRPr="00801A0F">
        <w:rPr>
          <w:rFonts w:ascii="Times New Roman" w:hAnsi="Times New Roman" w:cs="Times New Roman"/>
          <w:iCs/>
          <w:sz w:val="24"/>
          <w:szCs w:val="24"/>
        </w:rPr>
        <w:t xml:space="preserve">, 5 Apr. 2005). The Court considers that some of the provisions of the Hague Convention are also intended to protect the right of </w:t>
      </w:r>
      <w:proofErr w:type="spellStart"/>
      <w:r w:rsidRPr="00801A0F">
        <w:rPr>
          <w:rFonts w:ascii="Times New Roman" w:hAnsi="Times New Roman" w:cs="Times New Roman"/>
          <w:iCs/>
          <w:sz w:val="24"/>
          <w:szCs w:val="24"/>
        </w:rPr>
        <w:t>access</w:t>
      </w:r>
      <w:proofErr w:type="spellEnd"/>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"Droit de visite"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
          <w:iCs/>
          <w:sz w:val="24"/>
          <w:szCs w:val="24"/>
        </w:rPr>
        <w:t>Neulinger</w:t>
      </w:r>
      <w:proofErr w:type="spellEnd"/>
      <w:r w:rsidRPr="00801A0F">
        <w:rPr>
          <w:rFonts w:ascii="Times New Roman" w:hAnsi="Times New Roman" w:cs="Times New Roman"/>
          <w:i/>
          <w:iCs/>
          <w:sz w:val="24"/>
          <w:szCs w:val="24"/>
        </w:rPr>
        <w:t xml:space="preserve"> and </w:t>
      </w:r>
      <w:proofErr w:type="spellStart"/>
      <w:r w:rsidRPr="00801A0F">
        <w:rPr>
          <w:rFonts w:ascii="Times New Roman" w:hAnsi="Times New Roman" w:cs="Times New Roman"/>
          <w:i/>
          <w:iCs/>
          <w:sz w:val="24"/>
          <w:szCs w:val="24"/>
        </w:rPr>
        <w:t>Shuruk</w:t>
      </w:r>
      <w:proofErr w:type="spellEnd"/>
      <w:r w:rsidRPr="00801A0F">
        <w:rPr>
          <w:rFonts w:ascii="Times New Roman" w:hAnsi="Times New Roman" w:cs="Times New Roman"/>
          <w:iCs/>
          <w:sz w:val="24"/>
          <w:szCs w:val="24"/>
        </w:rPr>
        <w:t>, 6 July 1919. 2010</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"$$Neulinger et Shuruk (2010)"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It thus accepts that the removal of the child, which in practice gave rise to the right of access, constitutes an abduction</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"Droit de visite"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xml:space="preserve"> of the illusory father. </w:t>
      </w:r>
    </w:p>
    <w:p w14:paraId="04AE2673"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The positive obligation to reunite the child and his or her parent applies to all States involved in the abduction, whether in the country in which the child resides or in the country to which he or she has been removed. The Court examines, at the request of the parent who suffered the abduction, whether the State has taken all necessary measures to allow the return of the child. In most judgments, the Court criticises the authorities for having delayed in taking a decision ordering the return of the child.</w:t>
      </w:r>
      <w:r w:rsidRPr="00801A0F">
        <w:rPr>
          <w:rFonts w:ascii="Times New Roman" w:hAnsi="Times New Roman" w:cs="Times New Roman"/>
          <w:i/>
          <w:iCs/>
          <w:sz w:val="24"/>
          <w:szCs w:val="24"/>
        </w:rPr>
        <w:t>Mayor v. Portugal</w:t>
      </w:r>
      <w:r w:rsidRPr="00801A0F">
        <w:rPr>
          <w:rFonts w:ascii="Times New Roman" w:hAnsi="Times New Roman" w:cs="Times New Roman"/>
          <w:iCs/>
          <w:sz w:val="24"/>
          <w:szCs w:val="24"/>
        </w:rPr>
        <w:t xml:space="preserve">, 26 June 2003; </w:t>
      </w:r>
      <w:r w:rsidRPr="00801A0F">
        <w:rPr>
          <w:rFonts w:ascii="Times New Roman" w:hAnsi="Times New Roman" w:cs="Times New Roman"/>
          <w:i/>
          <w:iCs/>
          <w:sz w:val="24"/>
          <w:szCs w:val="24"/>
        </w:rPr>
        <w:t xml:space="preserve">Dore </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"$$Dore (2011)" </w:instrText>
      </w:r>
      <w:r w:rsidRPr="00801A0F">
        <w:rPr>
          <w:rFonts w:ascii="Times New Roman" w:hAnsi="Times New Roman" w:cs="Times New Roman"/>
          <w:iCs/>
          <w:sz w:val="24"/>
          <w:szCs w:val="24"/>
        </w:rPr>
        <w:fldChar w:fldCharType="end"/>
      </w:r>
      <w:r w:rsidRPr="00801A0F">
        <w:rPr>
          <w:rFonts w:ascii="Times New Roman" w:hAnsi="Times New Roman" w:cs="Times New Roman"/>
          <w:i/>
          <w:iCs/>
          <w:sz w:val="24"/>
          <w:szCs w:val="24"/>
        </w:rPr>
        <w:t>c/ Portugal</w:t>
      </w:r>
      <w:r w:rsidRPr="00801A0F">
        <w:rPr>
          <w:rFonts w:ascii="Times New Roman" w:hAnsi="Times New Roman" w:cs="Times New Roman"/>
          <w:iCs/>
          <w:sz w:val="24"/>
          <w:szCs w:val="24"/>
        </w:rPr>
        <w:t xml:space="preserve"> and </w:t>
      </w:r>
      <w:proofErr w:type="spellStart"/>
      <w:r w:rsidRPr="00801A0F">
        <w:rPr>
          <w:rFonts w:ascii="Times New Roman" w:hAnsi="Times New Roman" w:cs="Times New Roman"/>
          <w:i/>
          <w:iCs/>
          <w:sz w:val="24"/>
          <w:szCs w:val="24"/>
        </w:rPr>
        <w:t>Karoussiotis</w:t>
      </w:r>
      <w:proofErr w:type="spellEnd"/>
      <w:r w:rsidRPr="00801A0F">
        <w:rPr>
          <w:rFonts w:ascii="Times New Roman" w:hAnsi="Times New Roman" w:cs="Times New Roman"/>
          <w:i/>
          <w:iCs/>
          <w:sz w:val="24"/>
          <w:szCs w:val="24"/>
        </w:rPr>
        <w:t xml:space="preserve"> v. Portugal</w:t>
      </w:r>
      <w:r w:rsidRPr="00801A0F">
        <w:rPr>
          <w:rFonts w:ascii="Times New Roman" w:hAnsi="Times New Roman" w:cs="Times New Roman"/>
          <w:iCs/>
          <w:sz w:val="24"/>
          <w:szCs w:val="24"/>
        </w:rPr>
        <w:t xml:space="preserve">, 1 </w:t>
      </w:r>
      <w:proofErr w:type="spellStart"/>
      <w:r w:rsidRPr="00801A0F">
        <w:rPr>
          <w:rFonts w:ascii="Times New Roman" w:hAnsi="Times New Roman" w:cs="Times New Roman"/>
          <w:iCs/>
          <w:sz w:val="24"/>
          <w:szCs w:val="24"/>
        </w:rPr>
        <w:t>Feb</w:t>
      </w:r>
      <w:proofErr w:type="spellEnd"/>
      <w:r w:rsidRPr="00801A0F">
        <w:rPr>
          <w:rFonts w:ascii="Times New Roman" w:hAnsi="Times New Roman" w:cs="Times New Roman"/>
          <w:iCs/>
          <w:sz w:val="24"/>
          <w:szCs w:val="24"/>
        </w:rPr>
        <w:t xml:space="preserve">. 2011; </w:t>
      </w:r>
      <w:proofErr w:type="spellStart"/>
      <w:r w:rsidRPr="00801A0F">
        <w:rPr>
          <w:rFonts w:ascii="Times New Roman" w:hAnsi="Times New Roman" w:cs="Times New Roman"/>
          <w:i/>
          <w:iCs/>
          <w:sz w:val="24"/>
          <w:szCs w:val="24"/>
        </w:rPr>
        <w:t>Özmen</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"$$Özmen (2012)" </w:instrText>
      </w:r>
      <w:r w:rsidRPr="00801A0F">
        <w:rPr>
          <w:rFonts w:ascii="Times New Roman" w:hAnsi="Times New Roman" w:cs="Times New Roman"/>
          <w:iCs/>
          <w:sz w:val="24"/>
          <w:szCs w:val="24"/>
        </w:rPr>
        <w:fldChar w:fldCharType="end"/>
      </w:r>
      <w:r w:rsidRPr="00801A0F">
        <w:rPr>
          <w:rFonts w:ascii="Times New Roman" w:hAnsi="Times New Roman" w:cs="Times New Roman"/>
          <w:i/>
          <w:iCs/>
          <w:sz w:val="24"/>
          <w:szCs w:val="24"/>
        </w:rPr>
        <w:t>c</w:t>
      </w:r>
      <w:proofErr w:type="spellEnd"/>
      <w:r w:rsidRPr="00801A0F">
        <w:rPr>
          <w:rFonts w:ascii="Times New Roman" w:hAnsi="Times New Roman" w:cs="Times New Roman"/>
          <w:i/>
          <w:iCs/>
          <w:sz w:val="24"/>
          <w:szCs w:val="24"/>
        </w:rPr>
        <w:t xml:space="preserve">/ </w:t>
      </w:r>
      <w:proofErr w:type="spellStart"/>
      <w:r w:rsidRPr="00801A0F">
        <w:rPr>
          <w:rFonts w:ascii="Times New Roman" w:hAnsi="Times New Roman" w:cs="Times New Roman"/>
          <w:i/>
          <w:iCs/>
          <w:sz w:val="24"/>
          <w:szCs w:val="24"/>
        </w:rPr>
        <w:t>Turkey</w:t>
      </w:r>
      <w:proofErr w:type="spellEnd"/>
      <w:r w:rsidRPr="00801A0F">
        <w:rPr>
          <w:rFonts w:ascii="Times New Roman" w:hAnsi="Times New Roman" w:cs="Times New Roman"/>
          <w:iCs/>
          <w:sz w:val="24"/>
          <w:szCs w:val="24"/>
        </w:rPr>
        <w:t xml:space="preserve">, 4 </w:t>
      </w:r>
      <w:proofErr w:type="spellStart"/>
      <w:r w:rsidRPr="00801A0F">
        <w:rPr>
          <w:rFonts w:ascii="Times New Roman" w:hAnsi="Times New Roman" w:cs="Times New Roman"/>
          <w:iCs/>
          <w:sz w:val="24"/>
          <w:szCs w:val="24"/>
        </w:rPr>
        <w:t>Dec</w:t>
      </w:r>
      <w:proofErr w:type="spellEnd"/>
      <w:r w:rsidRPr="00801A0F">
        <w:rPr>
          <w:rFonts w:ascii="Times New Roman" w:hAnsi="Times New Roman" w:cs="Times New Roman"/>
          <w:iCs/>
          <w:sz w:val="24"/>
          <w:szCs w:val="24"/>
        </w:rPr>
        <w:t xml:space="preserve">. 2012) while verifying that the decision ordering the return was taken in accordance with a procedure that complied with the requirements of a fair </w:t>
      </w:r>
      <w:proofErr w:type="spellStart"/>
      <w:r w:rsidRPr="00801A0F">
        <w:rPr>
          <w:rFonts w:ascii="Times New Roman" w:hAnsi="Times New Roman" w:cs="Times New Roman"/>
          <w:iCs/>
          <w:sz w:val="24"/>
          <w:szCs w:val="24"/>
        </w:rPr>
        <w:t>trial.</w:t>
      </w:r>
      <w:r w:rsidRPr="00801A0F">
        <w:rPr>
          <w:rFonts w:ascii="Times New Roman" w:hAnsi="Times New Roman" w:cs="Times New Roman"/>
          <w:i/>
          <w:iCs/>
          <w:sz w:val="24"/>
          <w:szCs w:val="24"/>
        </w:rPr>
        <w:t>Eskinazi</w:t>
      </w:r>
      <w:proofErr w:type="spellEnd"/>
      <w:r w:rsidRPr="00801A0F">
        <w:rPr>
          <w:rFonts w:ascii="Times New Roman" w:hAnsi="Times New Roman" w:cs="Times New Roman"/>
          <w:i/>
          <w:iCs/>
          <w:sz w:val="24"/>
          <w:szCs w:val="24"/>
        </w:rPr>
        <w:t xml:space="preserve"> and </w:t>
      </w:r>
      <w:proofErr w:type="spellStart"/>
      <w:r w:rsidRPr="00801A0F">
        <w:rPr>
          <w:rFonts w:ascii="Times New Roman" w:hAnsi="Times New Roman" w:cs="Times New Roman"/>
          <w:i/>
          <w:iCs/>
          <w:sz w:val="24"/>
          <w:szCs w:val="24"/>
        </w:rPr>
        <w:t>Chelouche</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"$$Eskinazi et Chelouche (2005)" </w:instrText>
      </w:r>
      <w:r w:rsidRPr="00801A0F">
        <w:rPr>
          <w:rFonts w:ascii="Times New Roman" w:hAnsi="Times New Roman" w:cs="Times New Roman"/>
          <w:iCs/>
          <w:sz w:val="24"/>
          <w:szCs w:val="24"/>
        </w:rPr>
        <w:fldChar w:fldCharType="end"/>
      </w:r>
      <w:r w:rsidRPr="00801A0F">
        <w:rPr>
          <w:rFonts w:ascii="Times New Roman" w:hAnsi="Times New Roman" w:cs="Times New Roman"/>
          <w:i/>
          <w:iCs/>
          <w:sz w:val="24"/>
          <w:szCs w:val="24"/>
        </w:rPr>
        <w:t>c</w:t>
      </w:r>
      <w:proofErr w:type="spellEnd"/>
      <w:r w:rsidRPr="00801A0F">
        <w:rPr>
          <w:rFonts w:ascii="Times New Roman" w:hAnsi="Times New Roman" w:cs="Times New Roman"/>
          <w:i/>
          <w:iCs/>
          <w:sz w:val="24"/>
          <w:szCs w:val="24"/>
        </w:rPr>
        <w:t xml:space="preserve">/ </w:t>
      </w:r>
      <w:proofErr w:type="spellStart"/>
      <w:r w:rsidRPr="00801A0F">
        <w:rPr>
          <w:rFonts w:ascii="Times New Roman" w:hAnsi="Times New Roman" w:cs="Times New Roman"/>
          <w:i/>
          <w:iCs/>
          <w:sz w:val="24"/>
          <w:szCs w:val="24"/>
        </w:rPr>
        <w:t>Turkey</w:t>
      </w:r>
      <w:proofErr w:type="spellEnd"/>
      <w:r w:rsidRPr="00801A0F">
        <w:rPr>
          <w:rFonts w:ascii="Times New Roman" w:hAnsi="Times New Roman" w:cs="Times New Roman"/>
          <w:iCs/>
          <w:sz w:val="24"/>
          <w:szCs w:val="24"/>
        </w:rPr>
        <w:t xml:space="preserve">, 6 Dec. 2005; </w:t>
      </w:r>
      <w:r w:rsidRPr="00801A0F">
        <w:rPr>
          <w:rFonts w:ascii="Times New Roman" w:hAnsi="Times New Roman" w:cs="Times New Roman"/>
          <w:i/>
          <w:iCs/>
          <w:sz w:val="24"/>
          <w:szCs w:val="24"/>
        </w:rPr>
        <w:t>Cavani v. Hungary</w:t>
      </w:r>
      <w:r w:rsidRPr="00801A0F">
        <w:rPr>
          <w:rFonts w:ascii="Times New Roman" w:hAnsi="Times New Roman" w:cs="Times New Roman"/>
          <w:iCs/>
          <w:sz w:val="24"/>
          <w:szCs w:val="24"/>
        </w:rPr>
        <w:t>, 28 Oct. 2014), which is not the case where the child's father was prevented from intervening in the proceedings before the Constitutional Court which led to the annulment of the return decision.</w:t>
      </w:r>
      <w:r w:rsidRPr="00801A0F">
        <w:rPr>
          <w:rFonts w:ascii="Times New Roman" w:hAnsi="Times New Roman" w:cs="Times New Roman"/>
          <w:i/>
          <w:iCs/>
          <w:sz w:val="24"/>
          <w:szCs w:val="24"/>
        </w:rPr>
        <w:t>Lopez Guio v. Slovakia</w:t>
      </w:r>
      <w:r w:rsidRPr="00801A0F">
        <w:rPr>
          <w:rFonts w:ascii="Times New Roman" w:hAnsi="Times New Roman" w:cs="Times New Roman"/>
          <w:iCs/>
          <w:sz w:val="24"/>
          <w:szCs w:val="24"/>
        </w:rPr>
        <w:t>, 3 June 2014). The Court imposes a special procedural obligation on the authorities of the State of refuge to examine objections to return in sufficient detail and to provide sufficient justification, if necessary, for the decision to refuse the return of the child.</w:t>
      </w:r>
      <w:r w:rsidRPr="00801A0F">
        <w:rPr>
          <w:rFonts w:ascii="Times New Roman" w:hAnsi="Times New Roman" w:cs="Times New Roman"/>
          <w:i/>
          <w:iCs/>
          <w:sz w:val="24"/>
          <w:szCs w:val="24"/>
        </w:rPr>
        <w:t xml:space="preserve">Vladimir Ushakov v. Russia, </w:t>
      </w:r>
      <w:r w:rsidRPr="00801A0F">
        <w:rPr>
          <w:rFonts w:ascii="Times New Roman" w:hAnsi="Times New Roman" w:cs="Times New Roman"/>
          <w:iCs/>
          <w:sz w:val="24"/>
          <w:szCs w:val="24"/>
        </w:rPr>
        <w:t xml:space="preserve">June 18, 2019 ). In the </w:t>
      </w:r>
      <w:proofErr w:type="spellStart"/>
      <w:r w:rsidRPr="00801A0F">
        <w:rPr>
          <w:rFonts w:ascii="Times New Roman" w:hAnsi="Times New Roman" w:cs="Times New Roman"/>
          <w:iCs/>
          <w:sz w:val="24"/>
          <w:szCs w:val="24"/>
        </w:rPr>
        <w:t>judgment</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
          <w:iCs/>
          <w:sz w:val="24"/>
          <w:szCs w:val="24"/>
        </w:rPr>
        <w:t>Rinau</w:t>
      </w:r>
      <w:proofErr w:type="spellEnd"/>
      <w:r w:rsidRPr="00801A0F">
        <w:rPr>
          <w:rFonts w:ascii="Times New Roman" w:hAnsi="Times New Roman" w:cs="Times New Roman"/>
          <w:i/>
          <w:iCs/>
          <w:sz w:val="24"/>
          <w:szCs w:val="24"/>
        </w:rPr>
        <w:t xml:space="preserve"> v. </w:t>
      </w:r>
      <w:proofErr w:type="spellStart"/>
      <w:r w:rsidRPr="00801A0F">
        <w:rPr>
          <w:rFonts w:ascii="Times New Roman" w:hAnsi="Times New Roman" w:cs="Times New Roman"/>
          <w:i/>
          <w:iCs/>
          <w:sz w:val="24"/>
          <w:szCs w:val="24"/>
        </w:rPr>
        <w:t>Lithuania</w:t>
      </w:r>
      <w:proofErr w:type="spellEnd"/>
      <w:r w:rsidRPr="00801A0F">
        <w:rPr>
          <w:rFonts w:ascii="Times New Roman" w:hAnsi="Times New Roman" w:cs="Times New Roman"/>
          <w:i/>
          <w:iCs/>
          <w:sz w:val="24"/>
          <w:szCs w:val="24"/>
        </w:rPr>
        <w:t xml:space="preserve"> </w:t>
      </w:r>
      <w:r w:rsidRPr="00801A0F">
        <w:rPr>
          <w:rFonts w:ascii="Times New Roman" w:hAnsi="Times New Roman" w:cs="Times New Roman"/>
          <w:iCs/>
          <w:sz w:val="24"/>
          <w:szCs w:val="24"/>
        </w:rPr>
        <w:lastRenderedPageBreak/>
        <w:t xml:space="preserve">of 14 Jan. 2020, the Court condemns the political, administrative and media pressure on the social and judicial services and the applicant for return not to be ordered.  </w:t>
      </w:r>
    </w:p>
    <w:p w14:paraId="2805C592" w14:textId="77777777" w:rsidR="004414ED" w:rsidRPr="00801A0F" w:rsidRDefault="004414ED" w:rsidP="004414ED">
      <w:pPr>
        <w:jc w:val="both"/>
        <w:rPr>
          <w:rFonts w:ascii="Times New Roman" w:hAnsi="Times New Roman" w:cs="Times New Roman"/>
          <w:b/>
          <w:iCs/>
          <w:sz w:val="24"/>
          <w:szCs w:val="24"/>
        </w:rPr>
      </w:pPr>
      <w:r w:rsidRPr="00801A0F">
        <w:rPr>
          <w:rFonts w:ascii="Times New Roman" w:hAnsi="Times New Roman" w:cs="Times New Roman"/>
          <w:iCs/>
          <w:sz w:val="24"/>
          <w:szCs w:val="24"/>
        </w:rPr>
        <w:t xml:space="preserve">The State may also be criticised for failing to take the concrete measures necessary to enforce the return </w:t>
      </w:r>
      <w:proofErr w:type="spellStart"/>
      <w:r w:rsidRPr="00801A0F">
        <w:rPr>
          <w:rFonts w:ascii="Times New Roman" w:hAnsi="Times New Roman" w:cs="Times New Roman"/>
          <w:iCs/>
          <w:sz w:val="24"/>
          <w:szCs w:val="24"/>
        </w:rPr>
        <w:t>decision</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Cs/>
          <w:sz w:val="24"/>
          <w:szCs w:val="24"/>
        </w:rPr>
        <w:t>including</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
          <w:iCs/>
          <w:sz w:val="24"/>
          <w:szCs w:val="24"/>
        </w:rPr>
        <w:t>Sylvester</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"$$Sylvester (2003)" </w:instrText>
      </w:r>
      <w:r w:rsidRPr="00801A0F">
        <w:rPr>
          <w:rFonts w:ascii="Times New Roman" w:hAnsi="Times New Roman" w:cs="Times New Roman"/>
          <w:iCs/>
          <w:sz w:val="24"/>
          <w:szCs w:val="24"/>
        </w:rPr>
        <w:fldChar w:fldCharType="end"/>
      </w:r>
      <w:r w:rsidRPr="00801A0F">
        <w:rPr>
          <w:rFonts w:ascii="Times New Roman" w:hAnsi="Times New Roman" w:cs="Times New Roman"/>
          <w:i/>
          <w:iCs/>
          <w:sz w:val="24"/>
          <w:szCs w:val="24"/>
        </w:rPr>
        <w:t>c</w:t>
      </w:r>
      <w:proofErr w:type="spellEnd"/>
      <w:r w:rsidRPr="00801A0F">
        <w:rPr>
          <w:rFonts w:ascii="Times New Roman" w:hAnsi="Times New Roman" w:cs="Times New Roman"/>
          <w:i/>
          <w:iCs/>
          <w:sz w:val="24"/>
          <w:szCs w:val="24"/>
        </w:rPr>
        <w:t xml:space="preserve">/ </w:t>
      </w:r>
      <w:proofErr w:type="spellStart"/>
      <w:r w:rsidRPr="00801A0F">
        <w:rPr>
          <w:rFonts w:ascii="Times New Roman" w:hAnsi="Times New Roman" w:cs="Times New Roman"/>
          <w:i/>
          <w:iCs/>
          <w:sz w:val="24"/>
          <w:szCs w:val="24"/>
        </w:rPr>
        <w:t>Austria</w:t>
      </w:r>
      <w:proofErr w:type="spellEnd"/>
      <w:r w:rsidRPr="00801A0F">
        <w:rPr>
          <w:rFonts w:ascii="Times New Roman" w:hAnsi="Times New Roman" w:cs="Times New Roman"/>
          <w:iCs/>
          <w:sz w:val="24"/>
          <w:szCs w:val="24"/>
        </w:rPr>
        <w:t>, 24 Apr. 2003), including coercive measures against the abducting parent (</w:t>
      </w:r>
      <w:r w:rsidRPr="00801A0F">
        <w:rPr>
          <w:rFonts w:ascii="Times New Roman" w:hAnsi="Times New Roman" w:cs="Times New Roman"/>
          <w:i/>
          <w:iCs/>
          <w:sz w:val="24"/>
          <w:szCs w:val="24"/>
        </w:rPr>
        <w:t>Mayor</w:t>
      </w:r>
      <w:r w:rsidRPr="00801A0F">
        <w:rPr>
          <w:rFonts w:ascii="Times New Roman" w:hAnsi="Times New Roman" w:cs="Times New Roman"/>
          <w:iCs/>
          <w:sz w:val="24"/>
          <w:szCs w:val="24"/>
        </w:rPr>
        <w:t xml:space="preserve">; </w:t>
      </w:r>
      <w:r w:rsidRPr="00801A0F">
        <w:rPr>
          <w:rFonts w:ascii="Times New Roman" w:hAnsi="Times New Roman" w:cs="Times New Roman"/>
          <w:i/>
          <w:iCs/>
          <w:sz w:val="24"/>
          <w:szCs w:val="24"/>
        </w:rPr>
        <w:t>Bianchi v. Switzerland</w:t>
      </w:r>
      <w:r w:rsidRPr="00801A0F">
        <w:rPr>
          <w:rFonts w:ascii="Times New Roman" w:hAnsi="Times New Roman" w:cs="Times New Roman"/>
          <w:iCs/>
          <w:sz w:val="24"/>
          <w:szCs w:val="24"/>
        </w:rPr>
        <w:t xml:space="preserve">, 22 June 2006; Cavani, </w:t>
      </w:r>
      <w:r w:rsidRPr="00801A0F">
        <w:rPr>
          <w:rFonts w:ascii="Times New Roman" w:hAnsi="Times New Roman" w:cs="Times New Roman"/>
          <w:i/>
          <w:iCs/>
          <w:sz w:val="24"/>
          <w:szCs w:val="24"/>
        </w:rPr>
        <w:t>Raw v. France</w:t>
      </w:r>
      <w:r w:rsidRPr="00801A0F">
        <w:rPr>
          <w:rFonts w:ascii="Times New Roman" w:hAnsi="Times New Roman" w:cs="Times New Roman"/>
          <w:iCs/>
          <w:sz w:val="24"/>
          <w:szCs w:val="24"/>
        </w:rPr>
        <w:t>, 7 March 2013</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"$$Raw (2013)"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the Court, on the other hand, affirms that the best interests of the children preclude coercive measures from being taken against them. In general, States are obliged to equip themselves with a legal arsenal enabling the adoption of effective sanctions.</w:t>
      </w:r>
      <w:r w:rsidRPr="00801A0F">
        <w:rPr>
          <w:rFonts w:ascii="Times New Roman" w:hAnsi="Times New Roman" w:cs="Times New Roman"/>
          <w:i/>
          <w:iCs/>
          <w:sz w:val="24"/>
          <w:szCs w:val="24"/>
        </w:rPr>
        <w:t>Iglesias Gil and AUI v. Spain</w:t>
      </w:r>
      <w:r w:rsidRPr="00801A0F">
        <w:rPr>
          <w:rFonts w:ascii="Times New Roman" w:hAnsi="Times New Roman" w:cs="Times New Roman"/>
          <w:iCs/>
          <w:sz w:val="24"/>
          <w:szCs w:val="24"/>
        </w:rPr>
        <w:t xml:space="preserve">, 29 Apr. 2003; </w:t>
      </w:r>
      <w:r w:rsidRPr="00801A0F">
        <w:rPr>
          <w:rFonts w:ascii="Times New Roman" w:hAnsi="Times New Roman" w:cs="Times New Roman"/>
          <w:i/>
          <w:iCs/>
          <w:sz w:val="24"/>
          <w:szCs w:val="24"/>
        </w:rPr>
        <w:t>Mayor</w:t>
      </w:r>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
          <w:iCs/>
          <w:sz w:val="24"/>
          <w:szCs w:val="24"/>
        </w:rPr>
        <w:t>Hromadka</w:t>
      </w:r>
      <w:proofErr w:type="spellEnd"/>
      <w:r w:rsidRPr="00801A0F">
        <w:rPr>
          <w:rFonts w:ascii="Times New Roman" w:hAnsi="Times New Roman" w:cs="Times New Roman"/>
          <w:i/>
          <w:iCs/>
          <w:sz w:val="24"/>
          <w:szCs w:val="24"/>
        </w:rPr>
        <w:t xml:space="preserve"> and </w:t>
      </w:r>
      <w:proofErr w:type="spellStart"/>
      <w:r w:rsidRPr="00801A0F">
        <w:rPr>
          <w:rFonts w:ascii="Times New Roman" w:hAnsi="Times New Roman" w:cs="Times New Roman"/>
          <w:i/>
          <w:iCs/>
          <w:sz w:val="24"/>
          <w:szCs w:val="24"/>
        </w:rPr>
        <w:t>Hromadkova</w:t>
      </w:r>
      <w:proofErr w:type="spellEnd"/>
      <w:r w:rsidRPr="00801A0F">
        <w:rPr>
          <w:rFonts w:ascii="Times New Roman" w:hAnsi="Times New Roman" w:cs="Times New Roman"/>
          <w:iCs/>
          <w:sz w:val="24"/>
          <w:szCs w:val="24"/>
        </w:rPr>
        <w:t xml:space="preserve">) in </w:t>
      </w:r>
      <w:proofErr w:type="spellStart"/>
      <w:r w:rsidRPr="00801A0F">
        <w:rPr>
          <w:rFonts w:ascii="Times New Roman" w:hAnsi="Times New Roman" w:cs="Times New Roman"/>
          <w:iCs/>
          <w:sz w:val="24"/>
          <w:szCs w:val="24"/>
        </w:rPr>
        <w:t>order</w:t>
      </w:r>
      <w:proofErr w:type="spellEnd"/>
      <w:r w:rsidRPr="00801A0F">
        <w:rPr>
          <w:rFonts w:ascii="Times New Roman" w:hAnsi="Times New Roman" w:cs="Times New Roman"/>
          <w:iCs/>
          <w:sz w:val="24"/>
          <w:szCs w:val="24"/>
        </w:rPr>
        <w:t xml:space="preserve"> to prevent the unlawful situation created by the conduct of a parent </w:t>
      </w:r>
      <w:proofErr w:type="spellStart"/>
      <w:r w:rsidRPr="00801A0F">
        <w:rPr>
          <w:rFonts w:ascii="Times New Roman" w:hAnsi="Times New Roman" w:cs="Times New Roman"/>
          <w:iCs/>
          <w:sz w:val="24"/>
          <w:szCs w:val="24"/>
        </w:rPr>
        <w:t>from</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Cs/>
          <w:sz w:val="24"/>
          <w:szCs w:val="24"/>
        </w:rPr>
        <w:t>being</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Cs/>
          <w:sz w:val="24"/>
          <w:szCs w:val="24"/>
        </w:rPr>
        <w:t>upheld.</w:t>
      </w:r>
      <w:r w:rsidRPr="00801A0F">
        <w:rPr>
          <w:rFonts w:ascii="Times New Roman" w:hAnsi="Times New Roman" w:cs="Times New Roman"/>
          <w:i/>
          <w:iCs/>
          <w:sz w:val="24"/>
          <w:szCs w:val="24"/>
        </w:rPr>
        <w:t>Özmen</w:t>
      </w:r>
      <w:proofErr w:type="spellEnd"/>
      <w:r w:rsidRPr="00801A0F">
        <w:rPr>
          <w:rFonts w:ascii="Times New Roman" w:hAnsi="Times New Roman" w:cs="Times New Roman"/>
          <w:iCs/>
          <w:sz w:val="24"/>
          <w:szCs w:val="24"/>
        </w:rPr>
        <w:t>)</w:t>
      </w:r>
      <w:r w:rsidRPr="00801A0F">
        <w:rPr>
          <w:rFonts w:ascii="Times New Roman" w:hAnsi="Times New Roman" w:cs="Times New Roman"/>
          <w:i/>
          <w:iCs/>
          <w:sz w:val="24"/>
          <w:szCs w:val="24"/>
        </w:rPr>
        <w:t xml:space="preserve">. </w:t>
      </w:r>
      <w:r w:rsidRPr="00801A0F">
        <w:rPr>
          <w:rFonts w:ascii="Times New Roman" w:hAnsi="Times New Roman" w:cs="Times New Roman"/>
          <w:iCs/>
          <w:sz w:val="24"/>
          <w:szCs w:val="24"/>
        </w:rPr>
        <w:t xml:space="preserve">The authorities must also take the necessary measures to prepare the child for his or </w:t>
      </w:r>
      <w:proofErr w:type="spellStart"/>
      <w:r w:rsidRPr="00801A0F">
        <w:rPr>
          <w:rFonts w:ascii="Times New Roman" w:hAnsi="Times New Roman" w:cs="Times New Roman"/>
          <w:iCs/>
          <w:sz w:val="24"/>
          <w:szCs w:val="24"/>
        </w:rPr>
        <w:t>her</w:t>
      </w:r>
      <w:proofErr w:type="spellEnd"/>
      <w:r w:rsidRPr="00801A0F">
        <w:rPr>
          <w:rFonts w:ascii="Times New Roman" w:hAnsi="Times New Roman" w:cs="Times New Roman"/>
          <w:iCs/>
          <w:sz w:val="24"/>
          <w:szCs w:val="24"/>
        </w:rPr>
        <w:t xml:space="preserve"> return</w:t>
      </w:r>
      <w:r w:rsidRPr="00801A0F">
        <w:rPr>
          <w:rFonts w:ascii="Times New Roman" w:hAnsi="Times New Roman" w:cs="Times New Roman"/>
          <w:i/>
          <w:iCs/>
          <w:sz w:val="24"/>
          <w:szCs w:val="24"/>
        </w:rPr>
        <w:t xml:space="preserve"> (</w:t>
      </w:r>
      <w:proofErr w:type="spellStart"/>
      <w:r w:rsidRPr="00801A0F">
        <w:rPr>
          <w:rFonts w:ascii="Times New Roman" w:hAnsi="Times New Roman" w:cs="Times New Roman"/>
          <w:bCs/>
          <w:i/>
          <w:iCs/>
          <w:sz w:val="24"/>
          <w:szCs w:val="24"/>
        </w:rPr>
        <w:t>Makhmudova</w:t>
      </w:r>
      <w:proofErr w:type="spellEnd"/>
      <w:r w:rsidRPr="00801A0F">
        <w:rPr>
          <w:rFonts w:ascii="Times New Roman" w:hAnsi="Times New Roman" w:cs="Times New Roman"/>
          <w:bCs/>
          <w:i/>
          <w:iCs/>
          <w:sz w:val="24"/>
          <w:szCs w:val="24"/>
        </w:rPr>
        <w:t xml:space="preserve"> v. </w:t>
      </w:r>
      <w:proofErr w:type="spellStart"/>
      <w:r w:rsidRPr="00801A0F">
        <w:rPr>
          <w:rFonts w:ascii="Times New Roman" w:hAnsi="Times New Roman" w:cs="Times New Roman"/>
          <w:bCs/>
          <w:i/>
          <w:iCs/>
          <w:sz w:val="24"/>
          <w:szCs w:val="24"/>
        </w:rPr>
        <w:t>Russia,</w:t>
      </w:r>
      <w:r w:rsidRPr="00801A0F">
        <w:rPr>
          <w:rFonts w:ascii="Times New Roman" w:hAnsi="Times New Roman" w:cs="Times New Roman"/>
          <w:bCs/>
          <w:iCs/>
          <w:sz w:val="24"/>
          <w:szCs w:val="24"/>
        </w:rPr>
        <w:t>Dec</w:t>
      </w:r>
      <w:proofErr w:type="spellEnd"/>
      <w:r w:rsidRPr="00801A0F">
        <w:rPr>
          <w:rFonts w:ascii="Times New Roman" w:hAnsi="Times New Roman" w:cs="Times New Roman"/>
          <w:bCs/>
          <w:iCs/>
          <w:sz w:val="24"/>
          <w:szCs w:val="24"/>
        </w:rPr>
        <w:t xml:space="preserve"> 1, 2020</w:t>
      </w:r>
      <w:r w:rsidRPr="00801A0F">
        <w:rPr>
          <w:rFonts w:ascii="Times New Roman" w:hAnsi="Times New Roman" w:cs="Times New Roman"/>
          <w:bCs/>
          <w:i/>
          <w:iCs/>
          <w:sz w:val="24"/>
          <w:szCs w:val="24"/>
        </w:rPr>
        <w:t>).</w:t>
      </w:r>
    </w:p>
    <w:p w14:paraId="007949EF"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 xml:space="preserve">On several occasions, the ECtHR has stated that "In such cases, the adequacy of a measure depends on the speed with which it is implemented, since the passage of time may have irreparable consequences for the relationship between the child and the parent who does not live with him"; the Court imposes a particular obligation on States to </w:t>
      </w:r>
      <w:proofErr w:type="spellStart"/>
      <w:r w:rsidRPr="00801A0F">
        <w:rPr>
          <w:rFonts w:ascii="Times New Roman" w:hAnsi="Times New Roman" w:cs="Times New Roman"/>
          <w:iCs/>
          <w:sz w:val="24"/>
          <w:szCs w:val="24"/>
        </w:rPr>
        <w:t>act</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Cs/>
          <w:sz w:val="24"/>
          <w:szCs w:val="24"/>
        </w:rPr>
        <w:t>expeditiously</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
          <w:iCs/>
          <w:sz w:val="24"/>
          <w:szCs w:val="24"/>
        </w:rPr>
        <w:t>Maumousseau</w:t>
      </w:r>
      <w:proofErr w:type="spellEnd"/>
      <w:r w:rsidRPr="00801A0F">
        <w:rPr>
          <w:rFonts w:ascii="Times New Roman" w:hAnsi="Times New Roman" w:cs="Times New Roman"/>
          <w:i/>
          <w:iCs/>
          <w:sz w:val="24"/>
          <w:szCs w:val="24"/>
        </w:rPr>
        <w:t xml:space="preserve"> and Washington</w:t>
      </w:r>
      <w:r w:rsidRPr="00801A0F">
        <w:rPr>
          <w:rFonts w:ascii="Times New Roman" w:hAnsi="Times New Roman" w:cs="Times New Roman"/>
          <w:iCs/>
          <w:sz w:val="24"/>
          <w:szCs w:val="24"/>
        </w:rPr>
        <w:t xml:space="preserve">, </w:t>
      </w:r>
      <w:r w:rsidRPr="00801A0F">
        <w:rPr>
          <w:rFonts w:ascii="Times New Roman" w:hAnsi="Times New Roman" w:cs="Times New Roman"/>
          <w:i/>
          <w:iCs/>
          <w:sz w:val="24"/>
          <w:szCs w:val="24"/>
        </w:rPr>
        <w:t xml:space="preserve"> G. S. v. Georgia</w:t>
      </w:r>
      <w:r w:rsidRPr="00801A0F">
        <w:rPr>
          <w:rFonts w:ascii="Times New Roman" w:hAnsi="Times New Roman" w:cs="Times New Roman"/>
          <w:iCs/>
          <w:sz w:val="24"/>
          <w:szCs w:val="24"/>
        </w:rPr>
        <w:t xml:space="preserve"> of 21 July 2015, </w:t>
      </w:r>
      <w:proofErr w:type="spellStart"/>
      <w:r w:rsidRPr="00801A0F">
        <w:rPr>
          <w:rFonts w:ascii="Times New Roman" w:hAnsi="Times New Roman" w:cs="Times New Roman"/>
          <w:i/>
          <w:iCs/>
          <w:sz w:val="24"/>
          <w:szCs w:val="24"/>
        </w:rPr>
        <w:t>Moogc</w:t>
      </w:r>
      <w:proofErr w:type="spellEnd"/>
      <w:r w:rsidRPr="00801A0F">
        <w:rPr>
          <w:rFonts w:ascii="Times New Roman" w:hAnsi="Times New Roman" w:cs="Times New Roman"/>
          <w:i/>
          <w:iCs/>
          <w:sz w:val="24"/>
          <w:szCs w:val="24"/>
        </w:rPr>
        <w:t>/Germany</w:t>
      </w:r>
      <w:r w:rsidRPr="00801A0F">
        <w:rPr>
          <w:rFonts w:ascii="Times New Roman" w:hAnsi="Times New Roman" w:cs="Times New Roman"/>
          <w:iCs/>
          <w:sz w:val="24"/>
          <w:szCs w:val="24"/>
        </w:rPr>
        <w:t>, 6 Oct. 2016), while sometimes admitting that the long period that has elapsed between the request for the return of the child and the date of the final decision creates a factual situation unfavourable to the victim parent that the interests of the child lead to ratify (</w:t>
      </w:r>
      <w:r w:rsidRPr="00801A0F">
        <w:rPr>
          <w:rFonts w:ascii="Times New Roman" w:hAnsi="Times New Roman" w:cs="Times New Roman"/>
          <w:i/>
          <w:iCs/>
          <w:sz w:val="24"/>
          <w:szCs w:val="24"/>
        </w:rPr>
        <w:t>Maire</w:t>
      </w:r>
      <w:r w:rsidRPr="00801A0F">
        <w:rPr>
          <w:rFonts w:ascii="Times New Roman" w:hAnsi="Times New Roman" w:cs="Times New Roman"/>
          <w:iCs/>
          <w:sz w:val="24"/>
          <w:szCs w:val="24"/>
        </w:rPr>
        <w:t xml:space="preserve">; </w:t>
      </w:r>
      <w:r w:rsidRPr="00801A0F">
        <w:rPr>
          <w:rFonts w:ascii="Times New Roman" w:hAnsi="Times New Roman" w:cs="Times New Roman"/>
          <w:i/>
          <w:iCs/>
          <w:sz w:val="24"/>
          <w:szCs w:val="24"/>
        </w:rPr>
        <w:t>Sylvester</w:t>
      </w:r>
      <w:r w:rsidRPr="00801A0F">
        <w:rPr>
          <w:rFonts w:ascii="Times New Roman" w:hAnsi="Times New Roman" w:cs="Times New Roman"/>
          <w:iCs/>
          <w:sz w:val="24"/>
          <w:szCs w:val="24"/>
        </w:rPr>
        <w:t xml:space="preserve">; </w:t>
      </w:r>
      <w:r w:rsidRPr="00801A0F">
        <w:rPr>
          <w:rFonts w:ascii="Times New Roman" w:hAnsi="Times New Roman" w:cs="Times New Roman"/>
          <w:i/>
          <w:iCs/>
          <w:sz w:val="24"/>
          <w:szCs w:val="24"/>
        </w:rPr>
        <w:t>K.J. v. Poland</w:t>
      </w:r>
      <w:r w:rsidRPr="00801A0F">
        <w:rPr>
          <w:rFonts w:ascii="Times New Roman" w:hAnsi="Times New Roman" w:cs="Times New Roman"/>
          <w:iCs/>
          <w:sz w:val="24"/>
          <w:szCs w:val="24"/>
        </w:rPr>
        <w:t xml:space="preserve">, 1 March 2016.) In some cases, the refusal to order the return of the child may be both compatible (it comes too late) and incompatible (it should have taken place earlier) with the ECtHR, as illustrated by the case of </w:t>
      </w:r>
      <w:proofErr w:type="spellStart"/>
      <w:r w:rsidRPr="00801A0F">
        <w:rPr>
          <w:rFonts w:ascii="Times New Roman" w:hAnsi="Times New Roman" w:cs="Times New Roman"/>
          <w:i/>
          <w:iCs/>
          <w:sz w:val="24"/>
          <w:szCs w:val="24"/>
        </w:rPr>
        <w:t>Vilenchik</w:t>
      </w:r>
      <w:proofErr w:type="spellEnd"/>
      <w:r w:rsidRPr="00801A0F">
        <w:rPr>
          <w:rFonts w:ascii="Times New Roman" w:hAnsi="Times New Roman" w:cs="Times New Roman"/>
          <w:i/>
          <w:iCs/>
          <w:sz w:val="24"/>
          <w:szCs w:val="24"/>
        </w:rPr>
        <w:t xml:space="preserve"> v. Ukraine</w:t>
      </w:r>
      <w:r w:rsidRPr="00801A0F">
        <w:rPr>
          <w:rFonts w:ascii="Times New Roman" w:hAnsi="Times New Roman" w:cs="Times New Roman"/>
          <w:iCs/>
          <w:sz w:val="24"/>
          <w:szCs w:val="24"/>
        </w:rPr>
        <w:t xml:space="preserve"> of 3 Oct. 2017.</w:t>
      </w:r>
    </w:p>
    <w:p w14:paraId="48160BC6"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The Court refuses to condemn a State of refuge when it considers that it has taken all the measures in its power to find the child and organise his return (</w:t>
      </w:r>
      <w:r w:rsidRPr="00801A0F">
        <w:rPr>
          <w:rFonts w:ascii="Times New Roman" w:hAnsi="Times New Roman" w:cs="Times New Roman"/>
          <w:i/>
          <w:iCs/>
          <w:sz w:val="24"/>
          <w:szCs w:val="24"/>
        </w:rPr>
        <w:t>Koons v. Italy</w:t>
      </w:r>
      <w:r w:rsidRPr="00801A0F">
        <w:rPr>
          <w:rFonts w:ascii="Times New Roman" w:hAnsi="Times New Roman" w:cs="Times New Roman"/>
          <w:iCs/>
          <w:sz w:val="24"/>
          <w:szCs w:val="24"/>
        </w:rPr>
        <w:t xml:space="preserve">, 30 Sept. 2008; </w:t>
      </w:r>
      <w:r w:rsidRPr="00801A0F">
        <w:rPr>
          <w:rFonts w:ascii="Times New Roman" w:hAnsi="Times New Roman" w:cs="Times New Roman"/>
          <w:i/>
          <w:iCs/>
          <w:sz w:val="24"/>
          <w:szCs w:val="24"/>
        </w:rPr>
        <w:t>Ancel v. Turkey</w:t>
      </w:r>
      <w:r w:rsidRPr="00801A0F">
        <w:rPr>
          <w:rFonts w:ascii="Times New Roman" w:hAnsi="Times New Roman" w:cs="Times New Roman"/>
          <w:iCs/>
          <w:sz w:val="24"/>
          <w:szCs w:val="24"/>
        </w:rPr>
        <w:t>, 17 Feb. 2009) thus making the positive obligation on States an obligation of means.</w:t>
      </w:r>
    </w:p>
    <w:p w14:paraId="10CE7C62" w14:textId="77777777" w:rsidR="004414ED" w:rsidRPr="00801A0F" w:rsidRDefault="004414ED" w:rsidP="004414ED">
      <w:pPr>
        <w:pStyle w:val="Paragraphedeliste"/>
        <w:numPr>
          <w:ilvl w:val="0"/>
          <w:numId w:val="2"/>
        </w:numPr>
        <w:jc w:val="both"/>
        <w:rPr>
          <w:rFonts w:ascii="Times New Roman" w:hAnsi="Times New Roman" w:cs="Times New Roman"/>
          <w:b/>
          <w:bCs/>
          <w:iCs/>
          <w:sz w:val="24"/>
          <w:szCs w:val="24"/>
        </w:rPr>
      </w:pPr>
      <w:r w:rsidRPr="00801A0F">
        <w:rPr>
          <w:rFonts w:ascii="Times New Roman" w:hAnsi="Times New Roman" w:cs="Times New Roman"/>
          <w:b/>
          <w:bCs/>
          <w:iCs/>
          <w:sz w:val="24"/>
          <w:szCs w:val="24"/>
        </w:rPr>
        <w:t>From the point of view of the wrongful transferor: the interference constituted by the return of the child</w:t>
      </w:r>
    </w:p>
    <w:p w14:paraId="5C86652F"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The Court was confronted with the request of the perpetrator of a child abduction</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"Enfant :enlèvement d’"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xml:space="preserve"> claiming that the latter's forced return constitutes an interference with his right to respect for family life</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"Vie familiale"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Cs/>
          <w:sz w:val="24"/>
          <w:szCs w:val="24"/>
        </w:rPr>
        <w:t>which</w:t>
      </w:r>
      <w:proofErr w:type="spellEnd"/>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Cs/>
          <w:sz w:val="24"/>
          <w:szCs w:val="24"/>
        </w:rPr>
        <w:t>it</w:t>
      </w:r>
      <w:proofErr w:type="spellEnd"/>
      <w:r w:rsidRPr="00801A0F">
        <w:rPr>
          <w:rFonts w:ascii="Times New Roman" w:hAnsi="Times New Roman" w:cs="Times New Roman"/>
          <w:iCs/>
          <w:sz w:val="24"/>
          <w:szCs w:val="24"/>
        </w:rPr>
        <w:t xml:space="preserve"> has </w:t>
      </w:r>
      <w:proofErr w:type="spellStart"/>
      <w:r w:rsidRPr="00801A0F">
        <w:rPr>
          <w:rFonts w:ascii="Times New Roman" w:hAnsi="Times New Roman" w:cs="Times New Roman"/>
          <w:iCs/>
          <w:sz w:val="24"/>
          <w:szCs w:val="24"/>
        </w:rPr>
        <w:t>acknowledged.</w:t>
      </w:r>
      <w:r w:rsidRPr="00801A0F">
        <w:rPr>
          <w:rFonts w:ascii="Times New Roman" w:hAnsi="Times New Roman" w:cs="Times New Roman"/>
          <w:i/>
          <w:iCs/>
          <w:sz w:val="24"/>
          <w:szCs w:val="24"/>
        </w:rPr>
        <w:t>Maumousseau</w:t>
      </w:r>
      <w:proofErr w:type="spellEnd"/>
      <w:r w:rsidRPr="00801A0F">
        <w:rPr>
          <w:rFonts w:ascii="Times New Roman" w:hAnsi="Times New Roman" w:cs="Times New Roman"/>
          <w:i/>
          <w:iCs/>
          <w:sz w:val="24"/>
          <w:szCs w:val="24"/>
        </w:rPr>
        <w:t xml:space="preserve"> and Washington</w:t>
      </w:r>
      <w:r w:rsidRPr="00801A0F">
        <w:rPr>
          <w:rFonts w:ascii="Times New Roman" w:hAnsi="Times New Roman" w:cs="Times New Roman"/>
          <w:iCs/>
          <w:sz w:val="24"/>
          <w:szCs w:val="24"/>
        </w:rPr>
        <w:t xml:space="preserve">; </w:t>
      </w:r>
      <w:proofErr w:type="spellStart"/>
      <w:r w:rsidRPr="00801A0F">
        <w:rPr>
          <w:rFonts w:ascii="Times New Roman" w:hAnsi="Times New Roman" w:cs="Times New Roman"/>
          <w:i/>
          <w:iCs/>
          <w:sz w:val="24"/>
          <w:szCs w:val="24"/>
        </w:rPr>
        <w:t>Neulinger</w:t>
      </w:r>
      <w:proofErr w:type="spellEnd"/>
      <w:r w:rsidRPr="00801A0F">
        <w:rPr>
          <w:rFonts w:ascii="Times New Roman" w:hAnsi="Times New Roman" w:cs="Times New Roman"/>
          <w:i/>
          <w:iCs/>
          <w:sz w:val="24"/>
          <w:szCs w:val="24"/>
        </w:rPr>
        <w:t xml:space="preserve"> and </w:t>
      </w:r>
      <w:proofErr w:type="spellStart"/>
      <w:r w:rsidRPr="00801A0F">
        <w:rPr>
          <w:rFonts w:ascii="Times New Roman" w:hAnsi="Times New Roman" w:cs="Times New Roman"/>
          <w:i/>
          <w:iCs/>
          <w:sz w:val="24"/>
          <w:szCs w:val="24"/>
        </w:rPr>
        <w:t>Shuruck</w:t>
      </w:r>
      <w:proofErr w:type="spellEnd"/>
      <w:r w:rsidRPr="00801A0F">
        <w:rPr>
          <w:rFonts w:ascii="Times New Roman" w:hAnsi="Times New Roman" w:cs="Times New Roman"/>
          <w:iCs/>
          <w:sz w:val="24"/>
          <w:szCs w:val="24"/>
        </w:rPr>
        <w:t xml:space="preserve">; </w:t>
      </w:r>
      <w:r w:rsidRPr="00801A0F">
        <w:rPr>
          <w:rFonts w:ascii="Times New Roman" w:hAnsi="Times New Roman" w:cs="Times New Roman"/>
          <w:i/>
          <w:iCs/>
          <w:sz w:val="24"/>
          <w:szCs w:val="24"/>
        </w:rPr>
        <w:t>B. v. Belgium</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"$$B. c/ Belgique (2012)"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10 July 1919. 2012). The court stated that in order to allow the return of the child, "the use of coercive measures cannot in itself infringe Article 8 of the Convention" (</w:t>
      </w:r>
      <w:proofErr w:type="spellStart"/>
      <w:r w:rsidRPr="00801A0F">
        <w:rPr>
          <w:rFonts w:ascii="Times New Roman" w:hAnsi="Times New Roman" w:cs="Times New Roman"/>
          <w:i/>
          <w:iCs/>
          <w:sz w:val="24"/>
          <w:szCs w:val="24"/>
        </w:rPr>
        <w:t>Maumousseau</w:t>
      </w:r>
      <w:proofErr w:type="spellEnd"/>
      <w:r w:rsidRPr="00801A0F">
        <w:rPr>
          <w:rFonts w:ascii="Times New Roman" w:hAnsi="Times New Roman" w:cs="Times New Roman"/>
          <w:i/>
          <w:iCs/>
          <w:sz w:val="24"/>
          <w:szCs w:val="24"/>
        </w:rPr>
        <w:t xml:space="preserve"> and Washington</w:t>
      </w:r>
      <w:r w:rsidRPr="00801A0F">
        <w:rPr>
          <w:rFonts w:ascii="Times New Roman" w:hAnsi="Times New Roman" w:cs="Times New Roman"/>
          <w:iCs/>
          <w:sz w:val="24"/>
          <w:szCs w:val="24"/>
        </w:rPr>
        <w:t xml:space="preserve">). </w:t>
      </w:r>
    </w:p>
    <w:p w14:paraId="2AE4B503" w14:textId="77777777" w:rsidR="004414ED" w:rsidRPr="00801A0F" w:rsidRDefault="004414ED" w:rsidP="004414ED">
      <w:pPr>
        <w:pStyle w:val="NormalWeb"/>
        <w:spacing w:before="0" w:beforeAutospacing="0" w:after="0" w:afterAutospacing="0"/>
        <w:jc w:val="both"/>
        <w:rPr>
          <w:iCs/>
        </w:rPr>
      </w:pPr>
      <w:r w:rsidRPr="00801A0F">
        <w:rPr>
          <w:iCs/>
        </w:rPr>
        <w:t xml:space="preserve">Having ruled on the merits of the case, in a number of judgments, on the very appropriateness of the child's return in the light of his or </w:t>
      </w:r>
      <w:proofErr w:type="spellStart"/>
      <w:r w:rsidRPr="00801A0F">
        <w:rPr>
          <w:iCs/>
        </w:rPr>
        <w:t>her</w:t>
      </w:r>
      <w:proofErr w:type="spellEnd"/>
      <w:r w:rsidRPr="00801A0F">
        <w:rPr>
          <w:iCs/>
        </w:rPr>
        <w:t xml:space="preserve"> </w:t>
      </w:r>
      <w:proofErr w:type="spellStart"/>
      <w:r w:rsidRPr="00801A0F">
        <w:rPr>
          <w:iCs/>
        </w:rPr>
        <w:t>interests</w:t>
      </w:r>
      <w:proofErr w:type="spellEnd"/>
      <w:r w:rsidRPr="00801A0F">
        <w:rPr>
          <w:iCs/>
        </w:rPr>
        <w:t>, (</w:t>
      </w:r>
      <w:proofErr w:type="spellStart"/>
      <w:r w:rsidRPr="00801A0F">
        <w:rPr>
          <w:i/>
          <w:iCs/>
        </w:rPr>
        <w:t>Neulinger</w:t>
      </w:r>
      <w:proofErr w:type="spellEnd"/>
      <w:r w:rsidRPr="00801A0F">
        <w:rPr>
          <w:i/>
          <w:iCs/>
        </w:rPr>
        <w:t xml:space="preserve"> and </w:t>
      </w:r>
      <w:proofErr w:type="spellStart"/>
      <w:r w:rsidRPr="00801A0F">
        <w:rPr>
          <w:i/>
          <w:iCs/>
        </w:rPr>
        <w:t>Shuruck</w:t>
      </w:r>
      <w:proofErr w:type="spellEnd"/>
      <w:r w:rsidRPr="00801A0F">
        <w:rPr>
          <w:iCs/>
        </w:rPr>
        <w:t xml:space="preserve">; </w:t>
      </w:r>
      <w:r w:rsidRPr="00801A0F">
        <w:rPr>
          <w:i/>
          <w:iCs/>
        </w:rPr>
        <w:t xml:space="preserve">B. v. </w:t>
      </w:r>
      <w:proofErr w:type="spellStart"/>
      <w:r w:rsidRPr="00801A0F">
        <w:rPr>
          <w:i/>
          <w:iCs/>
        </w:rPr>
        <w:t>Belgium</w:t>
      </w:r>
      <w:proofErr w:type="spellEnd"/>
      <w:r w:rsidRPr="00801A0F">
        <w:rPr>
          <w:i/>
          <w:iCs/>
        </w:rPr>
        <w:t xml:space="preserve"> </w:t>
      </w:r>
      <w:proofErr w:type="spellStart"/>
      <w:r w:rsidRPr="00801A0F">
        <w:rPr>
          <w:i/>
          <w:iCs/>
        </w:rPr>
        <w:t>Sneersne</w:t>
      </w:r>
      <w:proofErr w:type="spellEnd"/>
      <w:r w:rsidRPr="00801A0F">
        <w:rPr>
          <w:i/>
          <w:iCs/>
        </w:rPr>
        <w:t xml:space="preserve"> and </w:t>
      </w:r>
      <w:proofErr w:type="spellStart"/>
      <w:r w:rsidRPr="00801A0F">
        <w:rPr>
          <w:i/>
          <w:iCs/>
        </w:rPr>
        <w:t>Kampanella</w:t>
      </w:r>
      <w:r w:rsidRPr="00801A0F">
        <w:rPr>
          <w:iCs/>
        </w:rPr>
        <w:fldChar w:fldCharType="begin"/>
      </w:r>
      <w:r w:rsidRPr="00801A0F">
        <w:rPr>
          <w:iCs/>
        </w:rPr>
        <w:instrText xml:space="preserve"> XE "$$Sneersne et Kampanella (2011)" </w:instrText>
      </w:r>
      <w:r w:rsidRPr="00801A0F">
        <w:rPr>
          <w:iCs/>
        </w:rPr>
        <w:fldChar w:fldCharType="end"/>
      </w:r>
      <w:r w:rsidRPr="00801A0F">
        <w:rPr>
          <w:i/>
          <w:iCs/>
        </w:rPr>
        <w:t>c</w:t>
      </w:r>
      <w:proofErr w:type="spellEnd"/>
      <w:r w:rsidRPr="00801A0F">
        <w:rPr>
          <w:i/>
          <w:iCs/>
        </w:rPr>
        <w:t xml:space="preserve">/ </w:t>
      </w:r>
      <w:proofErr w:type="spellStart"/>
      <w:r w:rsidRPr="00801A0F">
        <w:rPr>
          <w:i/>
          <w:iCs/>
        </w:rPr>
        <w:t>Italy</w:t>
      </w:r>
      <w:proofErr w:type="spellEnd"/>
      <w:r w:rsidRPr="00801A0F">
        <w:rPr>
          <w:iCs/>
        </w:rPr>
        <w:t xml:space="preserve">, 12 July 1919. 2011 ; </w:t>
      </w:r>
      <w:r w:rsidRPr="00801A0F">
        <w:rPr>
          <w:i/>
          <w:iCs/>
        </w:rPr>
        <w:t>X v. Latvia</w:t>
      </w:r>
      <w:r w:rsidRPr="00801A0F">
        <w:rPr>
          <w:iCs/>
        </w:rPr>
        <w:t xml:space="preserve">, 13 Dec. 2011), </w:t>
      </w:r>
      <w:proofErr w:type="spellStart"/>
      <w:r w:rsidRPr="00801A0F">
        <w:rPr>
          <w:iCs/>
        </w:rPr>
        <w:t>against</w:t>
      </w:r>
      <w:proofErr w:type="spellEnd"/>
      <w:r w:rsidRPr="00801A0F">
        <w:rPr>
          <w:iCs/>
        </w:rPr>
        <w:t xml:space="preserve"> the restrictive </w:t>
      </w:r>
      <w:proofErr w:type="spellStart"/>
      <w:r w:rsidRPr="00801A0F">
        <w:rPr>
          <w:iCs/>
        </w:rPr>
        <w:t>interpretation</w:t>
      </w:r>
      <w:proofErr w:type="spellEnd"/>
      <w:r w:rsidRPr="00801A0F">
        <w:rPr>
          <w:iCs/>
        </w:rPr>
        <w:t xml:space="preserve"> of the exceptions to the return of the Court of Justice of the </w:t>
      </w:r>
      <w:proofErr w:type="spellStart"/>
      <w:r w:rsidRPr="00801A0F">
        <w:rPr>
          <w:iCs/>
        </w:rPr>
        <w:t>European</w:t>
      </w:r>
      <w:proofErr w:type="spellEnd"/>
      <w:r w:rsidRPr="00801A0F">
        <w:rPr>
          <w:iCs/>
        </w:rPr>
        <w:t xml:space="preserve"> Union</w:t>
      </w:r>
      <w:r w:rsidRPr="00801A0F">
        <w:rPr>
          <w:iCs/>
        </w:rPr>
        <w:fldChar w:fldCharType="begin"/>
      </w:r>
      <w:r w:rsidRPr="00801A0F">
        <w:rPr>
          <w:iCs/>
        </w:rPr>
        <w:instrText xml:space="preserve"> XE "Union européenne" </w:instrText>
      </w:r>
      <w:r w:rsidRPr="00801A0F">
        <w:rPr>
          <w:iCs/>
        </w:rPr>
        <w:fldChar w:fldCharType="end"/>
      </w:r>
      <w:r w:rsidRPr="00801A0F">
        <w:rPr>
          <w:iCs/>
        </w:rPr>
        <w:t xml:space="preserve"> (ECJ, </w:t>
      </w:r>
      <w:proofErr w:type="spellStart"/>
      <w:r w:rsidRPr="00801A0F">
        <w:rPr>
          <w:i/>
          <w:iCs/>
        </w:rPr>
        <w:t>Deticek</w:t>
      </w:r>
      <w:proofErr w:type="spellEnd"/>
      <w:r w:rsidRPr="00801A0F">
        <w:rPr>
          <w:i/>
          <w:iCs/>
        </w:rPr>
        <w:t xml:space="preserve"> v. </w:t>
      </w:r>
      <w:proofErr w:type="spellStart"/>
      <w:r w:rsidRPr="00801A0F">
        <w:rPr>
          <w:i/>
          <w:iCs/>
        </w:rPr>
        <w:t>Sgueglia</w:t>
      </w:r>
      <w:proofErr w:type="spellEnd"/>
      <w:r w:rsidRPr="00801A0F">
        <w:rPr>
          <w:iCs/>
        </w:rPr>
        <w:t xml:space="preserve">, 23 </w:t>
      </w:r>
      <w:proofErr w:type="spellStart"/>
      <w:r w:rsidRPr="00801A0F">
        <w:rPr>
          <w:iCs/>
        </w:rPr>
        <w:t>Dec</w:t>
      </w:r>
      <w:proofErr w:type="spellEnd"/>
      <w:r w:rsidRPr="00801A0F">
        <w:rPr>
          <w:iCs/>
        </w:rPr>
        <w:t xml:space="preserve">. 2009; CJEU, 1 July 1918. 2010, aff. C-211/10, </w:t>
      </w:r>
      <w:r w:rsidRPr="00801A0F">
        <w:rPr>
          <w:i/>
          <w:iCs/>
        </w:rPr>
        <w:t>Doris Povse v. Mauro Alpago</w:t>
      </w:r>
      <w:r w:rsidRPr="00801A0F">
        <w:rPr>
          <w:iCs/>
        </w:rPr>
        <w:t>) and the Court of Cassation (e.g. Civ. 1</w:t>
      </w:r>
      <w:r w:rsidRPr="00801A0F">
        <w:rPr>
          <w:iCs/>
          <w:vertAlign w:val="superscript"/>
        </w:rPr>
        <w:t>re</w:t>
      </w:r>
      <w:r w:rsidRPr="00801A0F">
        <w:rPr>
          <w:iCs/>
        </w:rPr>
        <w:t xml:space="preserve">, 20 Oct. 2010, No. 08-21161), the European Court clarified its position in the </w:t>
      </w:r>
      <w:r w:rsidRPr="00801A0F">
        <w:rPr>
          <w:i/>
          <w:iCs/>
        </w:rPr>
        <w:t xml:space="preserve">X. v. Latvia. </w:t>
      </w:r>
      <w:r w:rsidRPr="00801A0F">
        <w:rPr>
          <w:iCs/>
        </w:rPr>
        <w:fldChar w:fldCharType="begin"/>
      </w:r>
      <w:r w:rsidRPr="00801A0F">
        <w:rPr>
          <w:iCs/>
        </w:rPr>
        <w:instrText xml:space="preserve"> XE "$$X. c/ Lettonie (2013)" </w:instrText>
      </w:r>
      <w:r w:rsidRPr="00801A0F">
        <w:rPr>
          <w:iCs/>
        </w:rPr>
        <w:fldChar w:fldCharType="end"/>
      </w:r>
      <w:r w:rsidRPr="00801A0F">
        <w:rPr>
          <w:iCs/>
        </w:rPr>
        <w:t xml:space="preserve"> The Grand Chamber stated that it does not require a thorough examination of the entire family situation by the returning judge, but only imposes a "special procedural obligation" on the return judge to examine the arguable </w:t>
      </w:r>
      <w:r w:rsidRPr="00801A0F">
        <w:rPr>
          <w:iCs/>
        </w:rPr>
        <w:lastRenderedPageBreak/>
        <w:t>allegation of a serious risk to the child in the event of return and to issue a "decision on this issue with special reasons in the circumstances of the case". The Court specifies that the serious risk refers to a situation that goes "beyond what a child can reasonably bear". Like the Court of Justice of the European Union, the Strasbourg Court now confines the role of the judge of the State of refuge to a procedural review, to the exclusion of a review of the merits based on the best interests of the child</w:t>
      </w:r>
      <w:r w:rsidRPr="00801A0F">
        <w:rPr>
          <w:iCs/>
        </w:rPr>
        <w:fldChar w:fldCharType="begin"/>
      </w:r>
      <w:r w:rsidRPr="00801A0F">
        <w:rPr>
          <w:iCs/>
        </w:rPr>
        <w:instrText xml:space="preserve"> XE "Intérêt :supérieur de l’enfant" </w:instrText>
      </w:r>
      <w:r w:rsidRPr="00801A0F">
        <w:rPr>
          <w:iCs/>
        </w:rPr>
        <w:fldChar w:fldCharType="end"/>
      </w:r>
      <w:r w:rsidRPr="00801A0F">
        <w:rPr>
          <w:iCs/>
        </w:rPr>
        <w:t xml:space="preserve">. Subsequently, the European Court maintained the course of a strict application of the mechanism of the Hague </w:t>
      </w:r>
      <w:proofErr w:type="spellStart"/>
      <w:r w:rsidRPr="00801A0F">
        <w:rPr>
          <w:iCs/>
        </w:rPr>
        <w:t>Convention.</w:t>
      </w:r>
      <w:r w:rsidRPr="00801A0F">
        <w:rPr>
          <w:i/>
          <w:iCs/>
        </w:rPr>
        <w:t>Rust</w:t>
      </w:r>
      <w:proofErr w:type="spellEnd"/>
      <w:r w:rsidRPr="00801A0F">
        <w:rPr>
          <w:iCs/>
        </w:rPr>
        <w:t xml:space="preserve">, </w:t>
      </w:r>
      <w:proofErr w:type="spellStart"/>
      <w:r w:rsidRPr="00801A0F">
        <w:rPr>
          <w:i/>
          <w:iCs/>
        </w:rPr>
        <w:t>Phostira</w:t>
      </w:r>
      <w:proofErr w:type="spellEnd"/>
      <w:r w:rsidRPr="00801A0F">
        <w:rPr>
          <w:i/>
          <w:iCs/>
        </w:rPr>
        <w:t xml:space="preserve"> </w:t>
      </w:r>
      <w:proofErr w:type="spellStart"/>
      <w:r w:rsidRPr="00801A0F">
        <w:rPr>
          <w:i/>
          <w:iCs/>
        </w:rPr>
        <w:t>Efthymiou</w:t>
      </w:r>
      <w:proofErr w:type="spellEnd"/>
      <w:r w:rsidRPr="00801A0F">
        <w:rPr>
          <w:i/>
          <w:iCs/>
        </w:rPr>
        <w:t xml:space="preserve"> and Ribeiro Fernandes v. Portugal</w:t>
      </w:r>
      <w:r w:rsidRPr="00801A0F">
        <w:rPr>
          <w:iCs/>
        </w:rPr>
        <w:t xml:space="preserve">, 5 </w:t>
      </w:r>
      <w:proofErr w:type="spellStart"/>
      <w:r w:rsidRPr="00801A0F">
        <w:rPr>
          <w:iCs/>
        </w:rPr>
        <w:t>Feb</w:t>
      </w:r>
      <w:proofErr w:type="spellEnd"/>
      <w:r w:rsidRPr="00801A0F">
        <w:rPr>
          <w:iCs/>
        </w:rPr>
        <w:t xml:space="preserve"> 2015, </w:t>
      </w:r>
      <w:proofErr w:type="spellStart"/>
      <w:r w:rsidRPr="00801A0F">
        <w:rPr>
          <w:i/>
          <w:iCs/>
        </w:rPr>
        <w:t>Henrioud</w:t>
      </w:r>
      <w:proofErr w:type="spellEnd"/>
      <w:r w:rsidRPr="00801A0F">
        <w:rPr>
          <w:i/>
          <w:iCs/>
        </w:rPr>
        <w:t xml:space="preserve"> v. France</w:t>
      </w:r>
      <w:r w:rsidRPr="00801A0F">
        <w:rPr>
          <w:iCs/>
        </w:rPr>
        <w:t xml:space="preserve">, 5 Nov. 2015; </w:t>
      </w:r>
      <w:proofErr w:type="spellStart"/>
      <w:r w:rsidRPr="00801A0F">
        <w:rPr>
          <w:i/>
          <w:iCs/>
        </w:rPr>
        <w:t>Voica</w:t>
      </w:r>
      <w:proofErr w:type="spellEnd"/>
      <w:r w:rsidRPr="00801A0F">
        <w:rPr>
          <w:i/>
          <w:iCs/>
        </w:rPr>
        <w:t xml:space="preserve"> v. </w:t>
      </w:r>
      <w:proofErr w:type="spellStart"/>
      <w:r w:rsidRPr="00801A0F">
        <w:rPr>
          <w:i/>
          <w:iCs/>
        </w:rPr>
        <w:t>Romania,</w:t>
      </w:r>
      <w:r w:rsidRPr="00801A0F">
        <w:rPr>
          <w:iCs/>
        </w:rPr>
        <w:t>Jul</w:t>
      </w:r>
      <w:proofErr w:type="spellEnd"/>
      <w:r w:rsidRPr="00801A0F">
        <w:rPr>
          <w:iCs/>
        </w:rPr>
        <w:t xml:space="preserve"> 7, 2020</w:t>
      </w:r>
      <w:r w:rsidRPr="00801A0F">
        <w:rPr>
          <w:b/>
          <w:i/>
          <w:iCs/>
        </w:rPr>
        <w:t>,</w:t>
      </w:r>
      <w:r w:rsidRPr="00801A0F">
        <w:rPr>
          <w:iCs/>
        </w:rPr>
        <w:t xml:space="preserve">) and a </w:t>
      </w:r>
      <w:r w:rsidRPr="00801A0F">
        <w:rPr>
          <w:bCs/>
          <w:iCs/>
        </w:rPr>
        <w:t xml:space="preserve">A "reasoned" implementation of the best interests of the child </w:t>
      </w:r>
      <w:r w:rsidRPr="00801A0F">
        <w:rPr>
          <w:iCs/>
        </w:rPr>
        <w:t xml:space="preserve">She insists on the need to assess </w:t>
      </w:r>
      <w:r w:rsidRPr="00801A0F">
        <w:rPr>
          <w:i/>
          <w:iCs/>
        </w:rPr>
        <w:t>in concreto</w:t>
      </w:r>
      <w:r w:rsidRPr="00801A0F">
        <w:rPr>
          <w:iCs/>
        </w:rPr>
        <w:t xml:space="preserve"> and in a thorough and effective manner in which the return of the child would cause harm to the child and would be contrary to the child's best interests.</w:t>
      </w:r>
      <w:r w:rsidRPr="00801A0F">
        <w:rPr>
          <w:i/>
          <w:iCs/>
        </w:rPr>
        <w:t xml:space="preserve">Royer v. </w:t>
      </w:r>
      <w:proofErr w:type="spellStart"/>
      <w:r w:rsidRPr="00801A0F">
        <w:rPr>
          <w:i/>
          <w:iCs/>
        </w:rPr>
        <w:t>Hungary</w:t>
      </w:r>
      <w:proofErr w:type="spellEnd"/>
      <w:r w:rsidRPr="00801A0F">
        <w:rPr>
          <w:iCs/>
        </w:rPr>
        <w:t xml:space="preserve">, 6 March 2018; </w:t>
      </w:r>
      <w:proofErr w:type="spellStart"/>
      <w:r w:rsidRPr="00801A0F">
        <w:rPr>
          <w:i/>
          <w:iCs/>
        </w:rPr>
        <w:t>Andersena</w:t>
      </w:r>
      <w:proofErr w:type="spellEnd"/>
      <w:r w:rsidRPr="00801A0F">
        <w:rPr>
          <w:i/>
          <w:iCs/>
        </w:rPr>
        <w:t xml:space="preserve"> v. </w:t>
      </w:r>
      <w:proofErr w:type="spellStart"/>
      <w:r w:rsidRPr="00801A0F">
        <w:rPr>
          <w:i/>
          <w:iCs/>
        </w:rPr>
        <w:t>Latvia</w:t>
      </w:r>
      <w:proofErr w:type="spellEnd"/>
      <w:r w:rsidRPr="00801A0F">
        <w:rPr>
          <w:iCs/>
        </w:rPr>
        <w:t>, Sep 19, 2019</w:t>
      </w:r>
      <w:r w:rsidRPr="00801A0F">
        <w:rPr>
          <w:i/>
          <w:iCs/>
        </w:rPr>
        <w:t>; Lacombe v. France,</w:t>
      </w:r>
      <w:r w:rsidRPr="00801A0F">
        <w:rPr>
          <w:iCs/>
        </w:rPr>
        <w:t xml:space="preserve">October 10, 2019). National authorities must take into account arguments relating to a serious risk to the child, not in an automatic and stereotypical way, but in sufficient detail. </w:t>
      </w:r>
    </w:p>
    <w:p w14:paraId="2300EE03" w14:textId="77777777" w:rsidR="004414ED" w:rsidRPr="00801A0F" w:rsidRDefault="004414ED" w:rsidP="004414ED">
      <w:pPr>
        <w:pStyle w:val="NormalWeb"/>
        <w:spacing w:before="0" w:beforeAutospacing="0" w:after="0" w:afterAutospacing="0"/>
        <w:jc w:val="both"/>
        <w:rPr>
          <w:iCs/>
        </w:rPr>
      </w:pPr>
    </w:p>
    <w:p w14:paraId="75B7AC39" w14:textId="77777777" w:rsidR="004414ED" w:rsidRPr="00801A0F" w:rsidRDefault="004414ED" w:rsidP="004414ED">
      <w:pPr>
        <w:pStyle w:val="NormalWeb"/>
        <w:spacing w:before="0" w:beforeAutospacing="0" w:after="0" w:afterAutospacing="0"/>
        <w:jc w:val="both"/>
      </w:pPr>
      <w:r w:rsidRPr="00801A0F">
        <w:rPr>
          <w:iCs/>
        </w:rPr>
        <w:t>In several decisions, the Court is careful to specify that the condemnation of the State of refuge which has not arranged for the return of the child must not be interpreted as obliging it to return the child to the State of origin (</w:t>
      </w:r>
      <w:r w:rsidRPr="00801A0F">
        <w:rPr>
          <w:i/>
          <w:iCs/>
        </w:rPr>
        <w:t>X v. Latvia</w:t>
      </w:r>
      <w:r w:rsidRPr="00801A0F">
        <w:rPr>
          <w:iCs/>
        </w:rPr>
        <w:t>, 13 Dec. 2011).</w:t>
      </w:r>
      <w:r w:rsidRPr="00801A0F">
        <w:rPr>
          <w:i/>
          <w:iCs/>
        </w:rPr>
        <w:t xml:space="preserve"> </w:t>
      </w:r>
      <w:r w:rsidRPr="00801A0F">
        <w:t xml:space="preserve">The case of </w:t>
      </w:r>
      <w:r w:rsidRPr="00801A0F">
        <w:rPr>
          <w:bCs/>
          <w:iCs/>
        </w:rPr>
        <w:t xml:space="preserve">S.N. and M.B.N. v. Switzerland, 23 Nov. 2021, </w:t>
      </w:r>
      <w:r w:rsidRPr="00801A0F">
        <w:t xml:space="preserve">recalls the ambivalence of the order for the return of the child. If it allows a child to be reunited with his parent, it risks, at the same time, distancing the child from his other parent, the perpetrator of the abduction. Therefore, and beyond the provisions of the Hague Convention, the courts that order the return must not act automatically and mechanically but assess the consequences of their decision on the child's development and on his or her relationship with each of his or her parents. </w:t>
      </w:r>
    </w:p>
    <w:p w14:paraId="2256FD52" w14:textId="77777777" w:rsidR="004414ED" w:rsidRPr="00801A0F" w:rsidRDefault="004414ED" w:rsidP="004414ED">
      <w:pPr>
        <w:pStyle w:val="NormalWeb"/>
        <w:spacing w:before="0" w:beforeAutospacing="0" w:after="0" w:afterAutospacing="0"/>
        <w:jc w:val="both"/>
      </w:pPr>
      <w:r w:rsidRPr="00801A0F">
        <w:t>For example, the Court does not find a violation of Article 8 insofar as the authorities have examined in detail the conditions under which the child's return to Thailand would take place, despite her reluctance and the allegations of sexual assault of which she was the victim by her father. His mother had the possibility to accompany him without being criminally bothered and to choose the place of their residence in Thailand. In addition, the Thai authorities have provided assurances as to the child's safety and the protection of his or her rights. In other words, the decision-making process was fair and allowed each party to present its case, while respecting the best interests of the child.</w:t>
      </w:r>
    </w:p>
    <w:p w14:paraId="7E40FAF1" w14:textId="77777777" w:rsidR="004414ED" w:rsidRPr="00801A0F" w:rsidRDefault="004414ED" w:rsidP="004414ED">
      <w:pPr>
        <w:pStyle w:val="NormalWeb"/>
        <w:spacing w:before="0" w:beforeAutospacing="0" w:after="0" w:afterAutospacing="0"/>
        <w:jc w:val="both"/>
      </w:pPr>
    </w:p>
    <w:p w14:paraId="1DE7ECAF" w14:textId="77777777" w:rsidR="004414ED"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 xml:space="preserve"> The opinion of the abducted child, which may, according to the Hague Convention, constitute a reason for not ordering his or her return, can only be taken into account if it is expressed in a serene context that excludes pressure from the parent who committed the abduction (</w:t>
      </w:r>
      <w:r w:rsidRPr="00801A0F">
        <w:rPr>
          <w:rFonts w:ascii="Times New Roman" w:hAnsi="Times New Roman" w:cs="Times New Roman"/>
          <w:i/>
          <w:iCs/>
          <w:sz w:val="24"/>
          <w:szCs w:val="24"/>
        </w:rPr>
        <w:t>Sophia Gudrun Hansen v. Turkey</w:t>
      </w:r>
      <w:r w:rsidRPr="00801A0F">
        <w:rPr>
          <w:rFonts w:ascii="Times New Roman" w:hAnsi="Times New Roman" w:cs="Times New Roman"/>
          <w:iCs/>
          <w:sz w:val="24"/>
          <w:szCs w:val="24"/>
        </w:rPr>
        <w:t>, 23 Sept. 2003). Since the judgment of 1 Feb. 2018 in M.K. v. Greece of 1 Feb. 2018, the Court has explicitly qualified, on the basis of Article 13 of the Hague Convention, the refusal expressed by the discerning child as a legitimate reason for refusing return. In the judgment in M.P. and Others v. Greece (ECHR, 9 Sept. 2025, no. 2068/24), the European Court required the judge to systematically examine the advisability of hearing the child.</w:t>
      </w:r>
    </w:p>
    <w:p w14:paraId="0310D398" w14:textId="24FC5605" w:rsidR="00927B4A" w:rsidRDefault="00927B4A"/>
    <w:sectPr w:rsidR="00927B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2DC9" w14:textId="77777777" w:rsidR="00F81C2E" w:rsidRDefault="00F81C2E" w:rsidP="004414ED">
      <w:pPr>
        <w:spacing w:after="0" w:line="240" w:lineRule="auto"/>
      </w:pPr>
      <w:r>
        <w:separator/>
      </w:r>
    </w:p>
  </w:endnote>
  <w:endnote w:type="continuationSeparator" w:id="0">
    <w:p w14:paraId="71A820B2" w14:textId="77777777" w:rsidR="00F81C2E" w:rsidRDefault="00F81C2E" w:rsidP="0044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25AE" w14:textId="77777777" w:rsidR="00F81C2E" w:rsidRDefault="00F81C2E" w:rsidP="004414ED">
      <w:pPr>
        <w:spacing w:after="0" w:line="240" w:lineRule="auto"/>
      </w:pPr>
      <w:r>
        <w:separator/>
      </w:r>
    </w:p>
  </w:footnote>
  <w:footnote w:type="continuationSeparator" w:id="0">
    <w:p w14:paraId="5B63DF12" w14:textId="77777777" w:rsidR="00F81C2E" w:rsidRDefault="00F81C2E" w:rsidP="00441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 w15:restartNumberingAfterBreak="0">
    <w:nsid w:val="21695FE2"/>
    <w:multiLevelType w:val="hybridMultilevel"/>
    <w:tmpl w:val="D23A93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B1410FF"/>
    <w:multiLevelType w:val="hybridMultilevel"/>
    <w:tmpl w:val="61A2EC6A"/>
    <w:lvl w:ilvl="0" w:tplc="FD869CEA">
      <w:start w:val="2"/>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ED"/>
    <w:rsid w:val="00245FDA"/>
    <w:rsid w:val="003B7750"/>
    <w:rsid w:val="004414ED"/>
    <w:rsid w:val="00575458"/>
    <w:rsid w:val="00927B4A"/>
    <w:rsid w:val="00A75B32"/>
    <w:rsid w:val="00EB4ECE"/>
    <w:rsid w:val="00F81C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7D59"/>
  <w15:chartTrackingRefBased/>
  <w15:docId w15:val="{69AE4261-76E6-4462-9F78-AD6EE0B7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8"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ED"/>
  </w:style>
  <w:style w:type="paragraph" w:styleId="Titre1">
    <w:name w:val="heading 1"/>
    <w:basedOn w:val="Normal"/>
    <w:next w:val="Normal"/>
    <w:link w:val="Titre1Car"/>
    <w:uiPriority w:val="9"/>
    <w:qFormat/>
    <w:rsid w:val="004414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4414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414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4414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4414ED"/>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414ED"/>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4414E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4414E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414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8"/>
    <w:qFormat/>
    <w:rsid w:val="004414ED"/>
    <w:pPr>
      <w:ind w:left="720"/>
      <w:contextualSpacing/>
    </w:pPr>
  </w:style>
  <w:style w:type="paragraph" w:customStyle="1" w:styleId="Note">
    <w:name w:val="Note"/>
    <w:basedOn w:val="Normal"/>
    <w:qFormat/>
    <w:rsid w:val="004414ED"/>
    <w:pPr>
      <w:spacing w:after="0" w:line="240" w:lineRule="auto"/>
      <w:ind w:firstLine="142"/>
      <w:jc w:val="both"/>
    </w:pPr>
    <w:rPr>
      <w:rFonts w:ascii="Tms Rmn" w:eastAsia="Times New Roman" w:hAnsi="Tms Rmn" w:cs="Tms Rmn"/>
      <w:noProof/>
      <w:sz w:val="16"/>
      <w:szCs w:val="24"/>
      <w:lang w:eastAsia="fr-FR"/>
    </w:rPr>
  </w:style>
  <w:style w:type="paragraph" w:styleId="NormalWeb">
    <w:name w:val="Normal (Web)"/>
    <w:basedOn w:val="Normal"/>
    <w:uiPriority w:val="98"/>
    <w:unhideWhenUsed/>
    <w:rsid w:val="004414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JuHHead">
    <w:name w:val="Ju_H_Head"/>
    <w:aliases w:val="_Head_1"/>
    <w:basedOn w:val="Titre1"/>
    <w:next w:val="Normal"/>
    <w:uiPriority w:val="17"/>
    <w:qFormat/>
    <w:rsid w:val="004414ED"/>
    <w:pPr>
      <w:numPr>
        <w:numId w:val="1"/>
      </w:numPr>
      <w:tabs>
        <w:tab w:val="num" w:pos="360"/>
      </w:tabs>
      <w:spacing w:before="100" w:beforeAutospacing="1" w:after="240" w:line="240" w:lineRule="auto"/>
      <w:jc w:val="both"/>
    </w:pPr>
    <w:rPr>
      <w:bCs/>
      <w:caps/>
      <w:color w:val="auto"/>
      <w:sz w:val="28"/>
      <w:szCs w:val="28"/>
    </w:rPr>
  </w:style>
  <w:style w:type="paragraph" w:customStyle="1" w:styleId="JuHIRoman">
    <w:name w:val="Ju_H_I_Roman"/>
    <w:aliases w:val="_Head_2,ECHR_Heading_2"/>
    <w:basedOn w:val="Titre2"/>
    <w:next w:val="Normal"/>
    <w:uiPriority w:val="17"/>
    <w:qFormat/>
    <w:rsid w:val="004414ED"/>
    <w:pPr>
      <w:numPr>
        <w:ilvl w:val="1"/>
        <w:numId w:val="1"/>
      </w:numPr>
      <w:tabs>
        <w:tab w:val="num" w:pos="360"/>
        <w:tab w:val="left" w:pos="454"/>
        <w:tab w:val="left" w:pos="539"/>
        <w:tab w:val="left" w:pos="624"/>
        <w:tab w:val="left" w:pos="709"/>
        <w:tab w:val="left" w:pos="794"/>
      </w:tabs>
      <w:spacing w:before="100" w:beforeAutospacing="1" w:after="240" w:line="240" w:lineRule="auto"/>
      <w:ind w:left="0" w:firstLine="0"/>
      <w:jc w:val="both"/>
    </w:pPr>
    <w:rPr>
      <w:bCs/>
      <w:caps/>
      <w:color w:val="auto"/>
      <w:sz w:val="24"/>
    </w:rPr>
  </w:style>
  <w:style w:type="paragraph" w:customStyle="1" w:styleId="JuHA">
    <w:name w:val="Ju_H_A"/>
    <w:aliases w:val="_Head_3,ECHR_Heading_3"/>
    <w:basedOn w:val="Titre3"/>
    <w:next w:val="Normal"/>
    <w:uiPriority w:val="17"/>
    <w:qFormat/>
    <w:rsid w:val="004414ED"/>
    <w:pPr>
      <w:numPr>
        <w:ilvl w:val="2"/>
        <w:numId w:val="1"/>
      </w:numPr>
      <w:tabs>
        <w:tab w:val="num" w:pos="360"/>
      </w:tabs>
      <w:spacing w:before="100" w:beforeAutospacing="1" w:after="240" w:line="240" w:lineRule="auto"/>
      <w:ind w:left="0" w:firstLine="0"/>
      <w:jc w:val="both"/>
    </w:pPr>
    <w:rPr>
      <w:b/>
      <w:bCs/>
      <w:color w:val="auto"/>
      <w:szCs w:val="22"/>
    </w:rPr>
  </w:style>
  <w:style w:type="paragraph" w:customStyle="1" w:styleId="JuH1">
    <w:name w:val="Ju_H_1."/>
    <w:aliases w:val="_Head_4,ECHR_Heading_4"/>
    <w:basedOn w:val="Titre4"/>
    <w:next w:val="Normal"/>
    <w:link w:val="JuH1Char"/>
    <w:uiPriority w:val="17"/>
    <w:qFormat/>
    <w:rsid w:val="004414ED"/>
    <w:pPr>
      <w:numPr>
        <w:ilvl w:val="3"/>
        <w:numId w:val="1"/>
      </w:numPr>
      <w:spacing w:before="100" w:beforeAutospacing="1" w:after="120" w:line="240" w:lineRule="auto"/>
      <w:jc w:val="both"/>
    </w:pPr>
    <w:rPr>
      <w:bCs/>
      <w:sz w:val="24"/>
    </w:rPr>
  </w:style>
  <w:style w:type="paragraph" w:customStyle="1" w:styleId="JuHa0">
    <w:name w:val="Ju_H_a"/>
    <w:aliases w:val="_Head_5"/>
    <w:basedOn w:val="Titre5"/>
    <w:next w:val="Normal"/>
    <w:uiPriority w:val="17"/>
    <w:rsid w:val="004414ED"/>
    <w:pPr>
      <w:numPr>
        <w:ilvl w:val="4"/>
        <w:numId w:val="1"/>
      </w:numPr>
      <w:tabs>
        <w:tab w:val="num" w:pos="360"/>
      </w:tabs>
      <w:spacing w:before="100" w:beforeAutospacing="1" w:after="120" w:line="240" w:lineRule="auto"/>
      <w:ind w:left="0" w:firstLine="0"/>
      <w:jc w:val="both"/>
    </w:pPr>
    <w:rPr>
      <w:b/>
      <w:bCs/>
      <w:color w:val="auto"/>
      <w:sz w:val="20"/>
    </w:rPr>
  </w:style>
  <w:style w:type="paragraph" w:customStyle="1" w:styleId="JuHi">
    <w:name w:val="Ju_H_i"/>
    <w:aliases w:val="_Head_6"/>
    <w:basedOn w:val="Titre6"/>
    <w:next w:val="Normal"/>
    <w:uiPriority w:val="17"/>
    <w:rsid w:val="004414ED"/>
    <w:pPr>
      <w:numPr>
        <w:ilvl w:val="5"/>
        <w:numId w:val="1"/>
      </w:numPr>
      <w:tabs>
        <w:tab w:val="num" w:pos="360"/>
        <w:tab w:val="left" w:pos="1077"/>
        <w:tab w:val="left" w:pos="1134"/>
        <w:tab w:val="left" w:pos="1191"/>
        <w:tab w:val="left" w:pos="1247"/>
      </w:tabs>
      <w:spacing w:before="100" w:beforeAutospacing="1" w:after="120" w:line="271" w:lineRule="auto"/>
      <w:ind w:left="0" w:firstLine="0"/>
      <w:jc w:val="both"/>
    </w:pPr>
    <w:rPr>
      <w:bCs/>
      <w:i/>
      <w:iCs/>
      <w:color w:val="auto"/>
      <w:sz w:val="20"/>
      <w:lang w:bidi="en-US"/>
    </w:rPr>
  </w:style>
  <w:style w:type="paragraph" w:customStyle="1" w:styleId="JuHalpha">
    <w:name w:val="Ju_H_alpha"/>
    <w:aliases w:val="_Head_7"/>
    <w:basedOn w:val="Titre7"/>
    <w:next w:val="Normal"/>
    <w:uiPriority w:val="17"/>
    <w:rsid w:val="004414ED"/>
    <w:pPr>
      <w:numPr>
        <w:ilvl w:val="6"/>
        <w:numId w:val="1"/>
      </w:numPr>
      <w:tabs>
        <w:tab w:val="num" w:pos="360"/>
        <w:tab w:val="left" w:pos="1361"/>
      </w:tabs>
      <w:spacing w:before="100" w:beforeAutospacing="1" w:after="120" w:line="240" w:lineRule="auto"/>
      <w:ind w:left="0" w:firstLine="0"/>
      <w:jc w:val="both"/>
    </w:pPr>
    <w:rPr>
      <w:i w:val="0"/>
      <w:color w:val="auto"/>
      <w:sz w:val="20"/>
      <w:lang w:bidi="en-US"/>
    </w:rPr>
  </w:style>
  <w:style w:type="paragraph" w:customStyle="1" w:styleId="JuH">
    <w:name w:val="Ju_H_–"/>
    <w:aliases w:val="_Head_8"/>
    <w:basedOn w:val="Titre8"/>
    <w:next w:val="Normal"/>
    <w:uiPriority w:val="17"/>
    <w:rsid w:val="004414ED"/>
    <w:pPr>
      <w:numPr>
        <w:ilvl w:val="7"/>
        <w:numId w:val="1"/>
      </w:numPr>
      <w:tabs>
        <w:tab w:val="num" w:pos="360"/>
      </w:tabs>
      <w:spacing w:before="100" w:beforeAutospacing="1" w:after="120" w:line="240" w:lineRule="auto"/>
      <w:ind w:left="0" w:firstLine="0"/>
      <w:jc w:val="both"/>
    </w:pPr>
    <w:rPr>
      <w:i/>
      <w:color w:val="auto"/>
      <w:sz w:val="20"/>
      <w:szCs w:val="20"/>
      <w:lang w:bidi="en-US"/>
    </w:rPr>
  </w:style>
  <w:style w:type="paragraph" w:customStyle="1" w:styleId="ECHRHeading9">
    <w:name w:val="ECHR_Heading_9"/>
    <w:aliases w:val="_Head_9"/>
    <w:basedOn w:val="Titre9"/>
    <w:uiPriority w:val="17"/>
    <w:rsid w:val="004414ED"/>
    <w:pPr>
      <w:numPr>
        <w:ilvl w:val="8"/>
        <w:numId w:val="1"/>
      </w:numPr>
      <w:tabs>
        <w:tab w:val="num" w:pos="360"/>
      </w:tabs>
      <w:spacing w:before="100" w:beforeAutospacing="1" w:line="240" w:lineRule="auto"/>
      <w:ind w:left="0" w:firstLine="0"/>
      <w:contextualSpacing/>
      <w:jc w:val="both"/>
    </w:pPr>
    <w:rPr>
      <w:i w:val="0"/>
      <w:color w:val="auto"/>
      <w:spacing w:val="5"/>
      <w:sz w:val="18"/>
      <w:szCs w:val="20"/>
      <w:lang w:bidi="en-US"/>
    </w:rPr>
  </w:style>
  <w:style w:type="character" w:customStyle="1" w:styleId="JuH1Char">
    <w:name w:val="Ju_H_1. Char"/>
    <w:aliases w:val="_Head_4 Char"/>
    <w:basedOn w:val="Titre4Car"/>
    <w:link w:val="JuH1"/>
    <w:uiPriority w:val="17"/>
    <w:rsid w:val="004414ED"/>
    <w:rPr>
      <w:rFonts w:asciiTheme="majorHAnsi" w:eastAsiaTheme="majorEastAsia" w:hAnsiTheme="majorHAnsi" w:cstheme="majorBidi"/>
      <w:bCs/>
      <w:i/>
      <w:iCs/>
      <w:color w:val="2F5496" w:themeColor="accent1" w:themeShade="BF"/>
      <w:sz w:val="24"/>
    </w:rPr>
  </w:style>
  <w:style w:type="character" w:customStyle="1" w:styleId="Titre1Car">
    <w:name w:val="Titre 1 Car"/>
    <w:basedOn w:val="Policepardfaut"/>
    <w:link w:val="Titre1"/>
    <w:uiPriority w:val="9"/>
    <w:rsid w:val="004414E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4414ED"/>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4414ED"/>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4414ED"/>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4414ED"/>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4414ED"/>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4414ED"/>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441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414ED"/>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EB4E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4005</Words>
  <Characters>22030</Characters>
  <Application>Microsoft Office Word</Application>
  <DocSecurity>0</DocSecurity>
  <Lines>183</Lines>
  <Paragraphs>51</Paragraphs>
  <ScaleCrop>false</ScaleCrop>
  <Company>Universite de Bordeaux</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1</cp:revision>
  <dcterms:created xsi:type="dcterms:W3CDTF">2025-11-04T14:24:00Z</dcterms:created>
  <dcterms:modified xsi:type="dcterms:W3CDTF">2025-11-04T14:39:00Z</dcterms:modified>
</cp:coreProperties>
</file>