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67E1" w14:textId="69F24EA7" w:rsidR="00395071" w:rsidRPr="00031FCC" w:rsidRDefault="00031FCC" w:rsidP="00031FCC">
      <w:pPr>
        <w:jc w:val="center"/>
        <w:rPr>
          <w:rFonts w:ascii="Times New Roman" w:hAnsi="Times New Roman" w:cs="Times New Roman"/>
          <w:b/>
          <w:bCs/>
          <w:sz w:val="24"/>
          <w:szCs w:val="24"/>
        </w:rPr>
      </w:pPr>
      <w:r w:rsidRPr="00031FCC">
        <w:rPr>
          <w:rFonts w:ascii="Times New Roman" w:hAnsi="Times New Roman" w:cs="Times New Roman"/>
          <w:b/>
          <w:bCs/>
          <w:sz w:val="24"/>
          <w:szCs w:val="24"/>
        </w:rPr>
        <w:t xml:space="preserve">Law of the </w:t>
      </w:r>
      <w:proofErr w:type="spellStart"/>
      <w:r w:rsidRPr="00031FCC">
        <w:rPr>
          <w:rFonts w:ascii="Times New Roman" w:hAnsi="Times New Roman" w:cs="Times New Roman"/>
          <w:b/>
          <w:bCs/>
          <w:sz w:val="24"/>
          <w:szCs w:val="24"/>
        </w:rPr>
        <w:t>European</w:t>
      </w:r>
      <w:proofErr w:type="spellEnd"/>
      <w:r w:rsidRPr="00031FCC">
        <w:rPr>
          <w:rFonts w:ascii="Times New Roman" w:hAnsi="Times New Roman" w:cs="Times New Roman"/>
          <w:b/>
          <w:bCs/>
          <w:sz w:val="24"/>
          <w:szCs w:val="24"/>
        </w:rPr>
        <w:t xml:space="preserve"> Convention on Human Rights</w:t>
      </w:r>
    </w:p>
    <w:p w14:paraId="30BE5227" w14:textId="11C28364" w:rsidR="00031FCC" w:rsidRPr="00031FCC" w:rsidRDefault="00031FCC" w:rsidP="00031FCC">
      <w:pPr>
        <w:jc w:val="center"/>
        <w:rPr>
          <w:rFonts w:ascii="Times New Roman" w:hAnsi="Times New Roman" w:cs="Times New Roman"/>
          <w:b/>
          <w:bCs/>
          <w:sz w:val="24"/>
          <w:szCs w:val="24"/>
        </w:rPr>
      </w:pPr>
      <w:r w:rsidRPr="00031FCC">
        <w:rPr>
          <w:rFonts w:ascii="Times New Roman" w:hAnsi="Times New Roman" w:cs="Times New Roman"/>
          <w:b/>
          <w:bCs/>
          <w:sz w:val="24"/>
          <w:szCs w:val="24"/>
        </w:rPr>
        <w:t>Course material n°7</w:t>
      </w:r>
    </w:p>
    <w:p w14:paraId="2BBAFBBB" w14:textId="7928562A" w:rsidR="00031FCC" w:rsidRPr="00031FCC" w:rsidRDefault="00031FCC">
      <w:pPr>
        <w:rPr>
          <w:rFonts w:ascii="Times New Roman" w:hAnsi="Times New Roman" w:cs="Times New Roman"/>
          <w:b/>
          <w:bCs/>
          <w:sz w:val="24"/>
          <w:szCs w:val="24"/>
        </w:rPr>
      </w:pPr>
      <w:r w:rsidRPr="00031FCC">
        <w:rPr>
          <w:rFonts w:ascii="Times New Roman" w:hAnsi="Times New Roman" w:cs="Times New Roman"/>
          <w:b/>
          <w:bCs/>
          <w:sz w:val="24"/>
          <w:szCs w:val="24"/>
        </w:rPr>
        <w:t xml:space="preserve"> </w:t>
      </w:r>
      <w:r w:rsidRPr="00031FCC">
        <w:rPr>
          <w:rFonts w:ascii="Times New Roman" w:hAnsi="Times New Roman" w:cs="Times New Roman"/>
          <w:b/>
          <w:bCs/>
          <w:sz w:val="24"/>
          <w:szCs w:val="24"/>
          <w:highlight w:val="yellow"/>
        </w:rPr>
        <w:t>To read for the session on Illicit Removal of Children</w:t>
      </w:r>
    </w:p>
    <w:p w14:paraId="5F585207" w14:textId="77777777" w:rsidR="00031FCC" w:rsidRPr="00031FCC" w:rsidRDefault="00031FCC" w:rsidP="00031FCC">
      <w:pPr>
        <w:pStyle w:val="Titre2"/>
        <w:spacing w:before="0" w:after="0"/>
        <w:rPr>
          <w:rFonts w:ascii="Times New Roman" w:hAnsi="Times New Roman" w:cs="Times New Roman"/>
          <w:i w:val="0"/>
          <w:iCs w:val="0"/>
          <w:color w:val="000000"/>
          <w:sz w:val="24"/>
          <w:szCs w:val="24"/>
        </w:rPr>
      </w:pPr>
      <w:r w:rsidRPr="00031FCC">
        <w:rPr>
          <w:rFonts w:ascii="Times New Roman" w:hAnsi="Times New Roman" w:cs="Times New Roman"/>
          <w:i w:val="0"/>
          <w:iCs w:val="0"/>
          <w:color w:val="000000"/>
          <w:sz w:val="24"/>
          <w:szCs w:val="24"/>
        </w:rPr>
        <w:t>Court of Cassation, Civil, Civil Chamber 1, 21 November 2019, 19-19.388, Unpublished</w:t>
      </w:r>
    </w:p>
    <w:p w14:paraId="5A4FC2E3" w14:textId="30F4220B" w:rsidR="00031FCC" w:rsidRPr="00031FCC" w:rsidRDefault="00031FCC" w:rsidP="00031FCC">
      <w:pPr>
        <w:spacing w:after="0"/>
        <w:rPr>
          <w:rFonts w:ascii="Times New Roman" w:hAnsi="Times New Roman" w:cs="Times New Roman"/>
          <w:color w:val="000000"/>
          <w:sz w:val="24"/>
          <w:szCs w:val="24"/>
        </w:rPr>
      </w:pPr>
      <w:r w:rsidRPr="00031FCC">
        <w:rPr>
          <w:rFonts w:ascii="Times New Roman" w:hAnsi="Times New Roman" w:cs="Times New Roman"/>
          <w:color w:val="000000"/>
          <w:sz w:val="24"/>
          <w:szCs w:val="24"/>
        </w:rPr>
        <w:t xml:space="preserve">Facts and procedure1. According to the judgment under appeal (Toulouse, 4 July 2019), rendered on referral after cassation (1st Civ., 22 November 2018, appeal no. 18-20.546), N... was born on [...] in Tokyo (Japan) to the union of Mr B... and Mrs. X.... She returned to France with the child on 17 July 2017 for a temporary stay, and then filed a divorce petition with the family court judge on 14 September 2017.2. Claiming that she had illegally removed their son to France, Mr. B... submitted an application to the Japanese Central Authority for return to Japan on the basis of the Hague Convention of 25 October 1980 on the Civil Aspects of International Child Abduction.3. Mrs. X... Criticises the judgment for ordering the return of the child to Japan when: 1°/ "It follows from Article 13(b) of the Hague Convention of 25 October 1980 on the Civil Aspects of International Child Abduction that an exception may be made to the immediate return of the child if there is a serious risk that such return would expose the child to physical or psychological danger,  or in any other way places him in an intolerable situation of serious danger or the creation of an intolerable situation; that it is for the trial judges, in order to assess the existence of such a risk, to determine what the situation of the child may be in the country where his or her return is requested; that by affirming, in order to order the return of the child N... in Japan, that that State has signed the Hague Convention and that "the legal situation likely to be created by divorce proceedings in Japan cannot be prejudged at this stage of the proceedings", when it was precisely for the Court, on the contrary, to rule on the existence of a risk of physical or psychological danger to the child in the event of his return,  on the specific situation which he might find in Japan in the event of a divorce of his parents, the court disregarded his office and violated the above-mentioned Article 13 b; 2°/ that "it follows from Article 13(b) of the Hague Convention of 25 October 1980 on the Civil Aspects of International Child Abduction that an exception may be made to the immediate return of the child if there is a risk of serious danger or of creating an intolerable situation; that, in assessing these circumstances, the judicial or administrative authorities must take account of the information provided by the central authority or any other competent authority as to the specific situation of the child in the event of return; that in the present case, it was apparent from the conclusions of the Public Prosecutor's Office that if Ms X... were to return to Japan and apply for divorce, custody of the child and parental authority would undoubtedly be vested in the father, that she would be deprived of her parental rights and of all contact with her son, and that she would be unable to obtain a permanent visa which would allow her to remain in the vicinity of her son; that by ordering the return of the child to Japan without taking this information into consideration, the Court of Appeal violated Article 13 of the Hague Convention of 25 October 1980; 3°/ that "the provisions of Article 13 of the Hague Convention of 25 October 1980 must be examined in the light of the interests of the child and the right to a normal family life protected by Article 8 of the European Convention on Human Rights; that such consideration requires a thorough examination of the family situation and a concrete determination of the foreseeable situation in the event of the child's return to his or her country of origin; that by confining itself, in order to order the return of the child N..., to holding that "it cannot be prejudged, at this stage of the proceedings, of the legal situation likely to be created by divorce proceedings in Japan" (judgment p. 8, paragraph 5), </w:t>
      </w:r>
      <w:r w:rsidRPr="00031FCC">
        <w:rPr>
          <w:rFonts w:ascii="Times New Roman" w:hAnsi="Times New Roman" w:cs="Times New Roman"/>
          <w:color w:val="000000"/>
          <w:sz w:val="24"/>
          <w:szCs w:val="24"/>
        </w:rPr>
        <w:lastRenderedPageBreak/>
        <w:t>without seeking, as requested, in the light of the facts known and communicated,  if, in the event of the mother's return with the child to Japan, the latter would not be deprived of her parental rights, thus exposing her son N..., who was four years old and had always lived with her, to a serious risk of psychological danger, the Court of Appeal deprived its decision of any legal basis in the light of Article 13 of the Hague Convention of 25 October 1980 and Article 8 of the Convention safeguarding human rights and fundamental freedoms; 4°/ that "by confining itself to asserting that Ms X... did not demonstrate that she was unable to reside in Japan, without examining whether the rules on admission to stay in Japan did not exclude, in particular in the event of divorce, that she should remain there for a long time and thus be exposed to the risk of having to abandon her child in Japan without the possibility of exercising in practice the parental authority which she holds,  the Court of Appeal deprived its decision of any legal basis in the light of Article 13 of the Hague Convention of 25 October 1980 and Article 8 of the Convention for the Protection of Human Rights and Freedoms". The Court's response4. It follows from Article 13(b) of the Hague Convention of 25 October 1980 on the Civil Aspects of International Child Abduction that an exception may be made to the immediate return of the child only if there is a risk of serious danger or of the creation of an intolerable situation. In assessing these circumstances, the judicial or administrative authorities must take into account the information provided by the central authority or any other competent authority of the State of the child's habitual residence on the child's social situation. According to Article 3, § 1, of the New York Convention of 20 November 1989, exceptions to return must be assessed in the primary consideration of the best interests of the child. The judgment notes that N... was born in Japan and lived there all along, with both his parents until July 2017, so that there can be no psychological trauma for him to return to the country where he lived and where his paternal family lives, and observes that the abrupt termination of all relations with his father,  particularly damaging to the minor, was totally denied by his mother.6. He added that Japan had signed and ratified the Hague Convention of 25 October 1980 on 13 April 2014, that this ratification had been accepted without reservation by France and that there were mediation procedures in Japanese family law, as well as divorce proceedings by mutual consent. He held that there could be no prejudice to the legal situation likely to be created by divorce proceedings in Japan.7. Finally, he considers that Mrs. X... does not justify that she could no longer stay in Japan when Mr B... makes various amicable proposals so that she can reside there with the child.8. In the light of these statements and assessments, the Court of Appeal, which carried out the allegedly omitted investigations, ruled in consideration of the best interests of the child, thus legally justifying its decision.9. The plea is therefore unfounded. FOR THESE REASONS, the Court: DISMISSES the appeal;</w:t>
      </w:r>
      <w:r w:rsidRPr="00031FCC">
        <w:rPr>
          <w:rFonts w:ascii="Times New Roman" w:hAnsi="Times New Roman" w:cs="Times New Roman"/>
          <w:color w:val="000000"/>
          <w:sz w:val="24"/>
          <w:szCs w:val="24"/>
        </w:rPr>
        <w:br/>
      </w:r>
      <w:r w:rsidRPr="00031FCC">
        <w:rPr>
          <w:rFonts w:ascii="Times New Roman" w:hAnsi="Times New Roman" w:cs="Times New Roman"/>
          <w:color w:val="000000"/>
          <w:sz w:val="24"/>
          <w:szCs w:val="24"/>
        </w:rPr>
        <w:br/>
      </w:r>
    </w:p>
    <w:p w14:paraId="1B7E8245" w14:textId="326F1FAA" w:rsidR="00031FCC" w:rsidRDefault="00031FCC">
      <w:pPr>
        <w:rPr>
          <w:rFonts w:ascii="Times New Roman" w:hAnsi="Times New Roman" w:cs="Times New Roman"/>
          <w:sz w:val="24"/>
          <w:szCs w:val="24"/>
        </w:rPr>
      </w:pPr>
      <w:r>
        <w:rPr>
          <w:rFonts w:ascii="Times New Roman" w:hAnsi="Times New Roman" w:cs="Times New Roman"/>
          <w:sz w:val="24"/>
          <w:szCs w:val="24"/>
        </w:rPr>
        <w:br w:type="page"/>
      </w:r>
    </w:p>
    <w:p w14:paraId="268C25C2" w14:textId="77777777" w:rsidR="00031FCC" w:rsidRPr="00031FCC" w:rsidRDefault="00031FCC" w:rsidP="00031FCC">
      <w:pPr>
        <w:rPr>
          <w:rFonts w:ascii="Times New Roman" w:hAnsi="Times New Roman" w:cs="Times New Roman"/>
          <w:b/>
          <w:bCs/>
          <w:iCs/>
          <w:sz w:val="24"/>
          <w:szCs w:val="24"/>
        </w:rPr>
      </w:pPr>
    </w:p>
    <w:p w14:paraId="6991566C" w14:textId="77777777" w:rsidR="00031FCC" w:rsidRPr="00031FCC" w:rsidRDefault="00031FCC" w:rsidP="00031FCC">
      <w:pPr>
        <w:jc w:val="both"/>
        <w:rPr>
          <w:rFonts w:ascii="Times New Roman" w:hAnsi="Times New Roman" w:cs="Times New Roman"/>
          <w:b/>
          <w:bCs/>
          <w:iCs/>
          <w:sz w:val="24"/>
          <w:szCs w:val="24"/>
        </w:rPr>
      </w:pPr>
      <w:r w:rsidRPr="00031FCC">
        <w:rPr>
          <w:rFonts w:ascii="Times New Roman" w:hAnsi="Times New Roman" w:cs="Times New Roman"/>
          <w:b/>
          <w:bCs/>
          <w:iCs/>
          <w:sz w:val="24"/>
          <w:szCs w:val="24"/>
        </w:rPr>
        <w:t>§3: Positive obligations</w:t>
      </w:r>
    </w:p>
    <w:p w14:paraId="07AD4A00"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 To the negative commitment not to interfere with the right to respect for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In addition, there are obligations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"$$Kroon (1994)"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"$$Znamenskaya (2005)"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inherent in an effective "respect" for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According to the Marckx judgment, where the existence of a family relationship with a child is established, the State must act in such a way as to allow this relationship to develop and </w:t>
      </w:r>
      <w:proofErr w:type="spellStart"/>
      <w:r w:rsidRPr="00031FCC">
        <w:rPr>
          <w:rFonts w:ascii="Times New Roman" w:hAnsi="Times New Roman" w:cs="Times New Roman"/>
          <w:iCs/>
          <w:sz w:val="24"/>
          <w:szCs w:val="24"/>
        </w:rPr>
        <w:t>grant</w:t>
      </w:r>
      <w:proofErr w:type="spellEnd"/>
      <w:r w:rsidRPr="00031FCC">
        <w:rPr>
          <w:rFonts w:ascii="Times New Roman" w:hAnsi="Times New Roman" w:cs="Times New Roman"/>
          <w:iCs/>
          <w:sz w:val="24"/>
          <w:szCs w:val="24"/>
        </w:rPr>
        <w:t xml:space="preserve"> </w:t>
      </w:r>
      <w:proofErr w:type="spellStart"/>
      <w:r w:rsidRPr="00031FCC">
        <w:rPr>
          <w:rFonts w:ascii="Times New Roman" w:hAnsi="Times New Roman" w:cs="Times New Roman"/>
          <w:iCs/>
          <w:sz w:val="24"/>
          <w:szCs w:val="24"/>
        </w:rPr>
        <w:t>legal</w:t>
      </w:r>
      <w:proofErr w:type="spellEnd"/>
      <w:r w:rsidRPr="00031FCC">
        <w:rPr>
          <w:rFonts w:ascii="Times New Roman" w:hAnsi="Times New Roman" w:cs="Times New Roman"/>
          <w:iCs/>
          <w:sz w:val="24"/>
          <w:szCs w:val="24"/>
        </w:rPr>
        <w:t xml:space="preserve"> protection.</w:t>
      </w:r>
    </w:p>
    <w:p w14:paraId="1DFC9088" w14:textId="0766526D"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The first positive obligation is the recognition of the legal relationship between the child and his or her parent (A). The second is the obligation to reunite them when they are separated and the third is to take the necessary measures to ensure that the link is effective (B).</w:t>
      </w:r>
    </w:p>
    <w:p w14:paraId="7D418386" w14:textId="7B74CC54" w:rsidR="00031FCC" w:rsidRPr="00031FCC" w:rsidRDefault="00031FCC" w:rsidP="00031FCC">
      <w:pPr>
        <w:numPr>
          <w:ilvl w:val="0"/>
          <w:numId w:val="2"/>
        </w:numPr>
        <w:jc w:val="both"/>
        <w:rPr>
          <w:rFonts w:ascii="Times New Roman" w:hAnsi="Times New Roman" w:cs="Times New Roman"/>
          <w:b/>
          <w:bCs/>
          <w:iCs/>
          <w:sz w:val="24"/>
          <w:szCs w:val="24"/>
        </w:rPr>
      </w:pPr>
      <w:r w:rsidRPr="00031FCC">
        <w:rPr>
          <w:rFonts w:ascii="Times New Roman" w:hAnsi="Times New Roman" w:cs="Times New Roman"/>
          <w:b/>
          <w:bCs/>
          <w:iCs/>
          <w:sz w:val="24"/>
          <w:szCs w:val="24"/>
        </w:rPr>
        <w:t>The obligation to recognize the legal relationship between the child and his or her parent</w:t>
      </w:r>
    </w:p>
    <w:p w14:paraId="555FAEE1" w14:textId="7AEB95CC"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This obligation to legally protect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is evident when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is based on biological or legal kinship, on the other hand, its effects are much more limited, although they are evolving, when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exists outside of any kinship. The European judge was seized of both the question of the recognition of biological parentage and that of the contestation of filiation which did not correspond to this reality. </w:t>
      </w:r>
    </w:p>
    <w:p w14:paraId="016B15C7" w14:textId="16F4343C" w:rsidR="00031FCC" w:rsidRPr="00031FCC" w:rsidRDefault="00031FCC" w:rsidP="00031FCC">
      <w:pPr>
        <w:ind w:left="720"/>
        <w:jc w:val="both"/>
        <w:rPr>
          <w:rFonts w:ascii="Times New Roman" w:hAnsi="Times New Roman" w:cs="Times New Roman"/>
          <w:b/>
          <w:bCs/>
          <w:iCs/>
          <w:sz w:val="24"/>
          <w:szCs w:val="24"/>
        </w:rPr>
      </w:pPr>
      <w:r w:rsidRPr="00031FCC">
        <w:rPr>
          <w:rFonts w:ascii="Times New Roman" w:hAnsi="Times New Roman" w:cs="Times New Roman"/>
          <w:b/>
          <w:bCs/>
          <w:iCs/>
          <w:sz w:val="24"/>
          <w:szCs w:val="24"/>
        </w:rPr>
        <w:t>1. Family life based on biological kinship</w:t>
      </w:r>
    </w:p>
    <w:p w14:paraId="7B45872A"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In general, the European judge requires the States to organise the legal recognition of biological parentage (Marckx</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"$$Marckx (1979)"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w:t>
      </w:r>
    </w:p>
    <w:p w14:paraId="1B99887C" w14:textId="2B27592B" w:rsidR="00C01251" w:rsidRPr="00C01251" w:rsidRDefault="00C01251" w:rsidP="00C01251">
      <w:pPr>
        <w:jc w:val="both"/>
        <w:rPr>
          <w:rFonts w:ascii="Times New Roman" w:hAnsi="Times New Roman" w:cs="Times New Roman"/>
          <w:iCs/>
          <w:sz w:val="24"/>
          <w:szCs w:val="24"/>
        </w:rPr>
      </w:pPr>
      <w:r w:rsidRPr="00C01251">
        <w:rPr>
          <w:rFonts w:ascii="Times New Roman" w:hAnsi="Times New Roman" w:cs="Times New Roman"/>
          <w:iCs/>
          <w:sz w:val="24"/>
          <w:szCs w:val="24"/>
        </w:rPr>
        <w:t xml:space="preserve">Questions of establishing, recognising or contesting parent-child relationships generally fall within the scope of interference when it is the refusal of the authorities to bring the legal link into line with the biological link that is taken into account. This is the case with the refusal of a biological father to contest the legal filiation of his child with respect to another man and the impossibility for a man to contest his own paternity. According to the Court, the obligation to submit to a genetic expertise of interference falls within the right to respect for </w:t>
      </w:r>
      <w:proofErr w:type="spellStart"/>
      <w:r w:rsidRPr="00C01251">
        <w:rPr>
          <w:rFonts w:ascii="Times New Roman" w:hAnsi="Times New Roman" w:cs="Times New Roman"/>
          <w:iCs/>
          <w:sz w:val="24"/>
          <w:szCs w:val="24"/>
        </w:rPr>
        <w:t>private</w:t>
      </w:r>
      <w:proofErr w:type="spellEnd"/>
      <w:r w:rsidRPr="00C01251">
        <w:rPr>
          <w:rFonts w:ascii="Times New Roman" w:hAnsi="Times New Roman" w:cs="Times New Roman"/>
          <w:iCs/>
          <w:sz w:val="24"/>
          <w:szCs w:val="24"/>
        </w:rPr>
        <w:t xml:space="preserve"> life (</w:t>
      </w:r>
      <w:proofErr w:type="spellStart"/>
      <w:r w:rsidRPr="00C01251">
        <w:rPr>
          <w:rFonts w:ascii="Times New Roman" w:hAnsi="Times New Roman" w:cs="Times New Roman"/>
          <w:i/>
          <w:iCs/>
          <w:sz w:val="24"/>
          <w:szCs w:val="24"/>
        </w:rPr>
        <w:t>Mifsudc</w:t>
      </w:r>
      <w:proofErr w:type="spellEnd"/>
      <w:r w:rsidRPr="00C01251">
        <w:rPr>
          <w:rFonts w:ascii="Times New Roman" w:hAnsi="Times New Roman" w:cs="Times New Roman"/>
          <w:i/>
          <w:iCs/>
          <w:sz w:val="24"/>
          <w:szCs w:val="24"/>
        </w:rPr>
        <w:t>/ Malta</w:t>
      </w:r>
      <w:r w:rsidRPr="00C01251">
        <w:rPr>
          <w:rFonts w:ascii="Times New Roman" w:hAnsi="Times New Roman" w:cs="Times New Roman"/>
          <w:iCs/>
          <w:sz w:val="24"/>
          <w:szCs w:val="24"/>
        </w:rPr>
        <w:t>, 29 Jan. 2019). The recognition or contestation of a filiation against the will of the applicant is also analysed as interference (</w:t>
      </w:r>
      <w:r>
        <w:rPr>
          <w:i/>
        </w:rPr>
        <w:t>Canonne v. France</w:t>
      </w:r>
      <w:r>
        <w:t xml:space="preserve"> of 25 June 2015).</w:t>
      </w:r>
      <w:r>
        <w:rPr>
          <w:rFonts w:ascii="Times New Roman" w:hAnsi="Times New Roman" w:cs="Times New Roman"/>
          <w:iCs/>
          <w:sz w:val="24"/>
          <w:szCs w:val="24"/>
        </w:rPr>
        <w:t xml:space="preserve"> In the A and B v. France judgment of 8 June 2023, the Court analysed the annulment of the recognition of paternity of a child born of ART whose filial status had been changed as an interference with the right to respect for private life. </w:t>
      </w:r>
    </w:p>
    <w:p w14:paraId="355F58DC" w14:textId="28B947A9" w:rsid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The establishment of filiation corresponding to the biological truth is, however, framed in time. The European Court held, in the Silva and Mondim Correia v. Portugal judgment of 3 October 2017, that the limitation period of 10 years, from the age of majority, for the action to establish filiation does not constitute a violation of the right to respect for private and family life. On the other hand, it condemns the inadmissibility of the paternity action when the child did not become aware of the biological truth until after the expiry of the limitation periods and did not, by definition, have the opportunity to act within the </w:t>
      </w:r>
      <w:proofErr w:type="spellStart"/>
      <w:r w:rsidRPr="00031FCC">
        <w:rPr>
          <w:rFonts w:ascii="Times New Roman" w:hAnsi="Times New Roman" w:cs="Times New Roman"/>
          <w:iCs/>
          <w:sz w:val="24"/>
          <w:szCs w:val="24"/>
        </w:rPr>
        <w:t>legal</w:t>
      </w:r>
      <w:proofErr w:type="spellEnd"/>
      <w:r w:rsidRPr="00031FCC">
        <w:rPr>
          <w:rFonts w:ascii="Times New Roman" w:hAnsi="Times New Roman" w:cs="Times New Roman"/>
          <w:iCs/>
          <w:sz w:val="24"/>
          <w:szCs w:val="24"/>
        </w:rPr>
        <w:t xml:space="preserve"> </w:t>
      </w:r>
      <w:proofErr w:type="spellStart"/>
      <w:r w:rsidRPr="00031FCC">
        <w:rPr>
          <w:rFonts w:ascii="Times New Roman" w:hAnsi="Times New Roman" w:cs="Times New Roman"/>
          <w:iCs/>
          <w:sz w:val="24"/>
          <w:szCs w:val="24"/>
        </w:rPr>
        <w:t>period</w:t>
      </w:r>
      <w:proofErr w:type="spellEnd"/>
      <w:r w:rsidRPr="00031FCC">
        <w:rPr>
          <w:rFonts w:ascii="Times New Roman" w:hAnsi="Times New Roman" w:cs="Times New Roman"/>
          <w:iCs/>
          <w:sz w:val="24"/>
          <w:szCs w:val="24"/>
        </w:rPr>
        <w:t xml:space="preserve"> (</w:t>
      </w:r>
      <w:proofErr w:type="spellStart"/>
      <w:r w:rsidRPr="00031FCC">
        <w:rPr>
          <w:rFonts w:ascii="Times New Roman" w:hAnsi="Times New Roman" w:cs="Times New Roman"/>
          <w:sz w:val="24"/>
          <w:szCs w:val="24"/>
        </w:rPr>
        <w:t>Boljevic</w:t>
      </w:r>
      <w:proofErr w:type="spellEnd"/>
      <w:r w:rsidRPr="00031FCC">
        <w:rPr>
          <w:rFonts w:ascii="Times New Roman" w:hAnsi="Times New Roman" w:cs="Times New Roman"/>
          <w:sz w:val="24"/>
          <w:szCs w:val="24"/>
        </w:rPr>
        <w:t xml:space="preserve"> v. </w:t>
      </w:r>
      <w:proofErr w:type="spellStart"/>
      <w:r w:rsidRPr="00031FCC">
        <w:rPr>
          <w:rFonts w:ascii="Times New Roman" w:hAnsi="Times New Roman" w:cs="Times New Roman"/>
          <w:sz w:val="24"/>
          <w:szCs w:val="24"/>
        </w:rPr>
        <w:t>Serbia</w:t>
      </w:r>
      <w:proofErr w:type="spellEnd"/>
      <w:r w:rsidRPr="00031FCC">
        <w:rPr>
          <w:rFonts w:ascii="Times New Roman" w:hAnsi="Times New Roman" w:cs="Times New Roman"/>
          <w:sz w:val="24"/>
          <w:szCs w:val="24"/>
        </w:rPr>
        <w:t xml:space="preserve"> 16 June 2020</w:t>
      </w:r>
      <w:r w:rsidRPr="00031FCC">
        <w:rPr>
          <w:rFonts w:ascii="Times New Roman" w:hAnsi="Times New Roman" w:cs="Times New Roman"/>
          <w:i/>
          <w:iCs/>
          <w:sz w:val="24"/>
          <w:szCs w:val="24"/>
        </w:rPr>
        <w:t>).</w:t>
      </w:r>
      <w:r w:rsidRPr="00031FCC">
        <w:rPr>
          <w:rFonts w:ascii="Times New Roman" w:hAnsi="Times New Roman" w:cs="Times New Roman"/>
          <w:iCs/>
          <w:sz w:val="24"/>
          <w:szCs w:val="24"/>
        </w:rPr>
        <w:t xml:space="preserve"> </w:t>
      </w:r>
    </w:p>
    <w:p w14:paraId="66FEF10A" w14:textId="5D71F3E2" w:rsidR="002F2326" w:rsidRDefault="002F2326" w:rsidP="00031FCC">
      <w:pPr>
        <w:jc w:val="both"/>
        <w:rPr>
          <w:rFonts w:ascii="Times New Roman" w:hAnsi="Times New Roman" w:cs="Times New Roman"/>
          <w:iCs/>
          <w:sz w:val="24"/>
          <w:szCs w:val="24"/>
        </w:rPr>
      </w:pPr>
    </w:p>
    <w:p w14:paraId="77A60A7A" w14:textId="37ECE14F" w:rsidR="002F2326" w:rsidRDefault="002F2326" w:rsidP="00031FCC">
      <w:pPr>
        <w:jc w:val="both"/>
        <w:rPr>
          <w:rFonts w:ascii="Times New Roman" w:hAnsi="Times New Roman" w:cs="Times New Roman"/>
          <w:iCs/>
          <w:sz w:val="24"/>
          <w:szCs w:val="24"/>
        </w:rPr>
      </w:pPr>
    </w:p>
    <w:p w14:paraId="158C5843" w14:textId="77777777" w:rsidR="002F2326" w:rsidRDefault="002F2326" w:rsidP="00031FCC">
      <w:pPr>
        <w:jc w:val="both"/>
        <w:rPr>
          <w:rFonts w:ascii="Times New Roman" w:hAnsi="Times New Roman" w:cs="Times New Roman"/>
          <w:iCs/>
          <w:sz w:val="24"/>
          <w:szCs w:val="24"/>
        </w:rPr>
      </w:pPr>
    </w:p>
    <w:p w14:paraId="395EA9E5" w14:textId="322F78B2"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The obligation to enshrine the family bond may also be limited by the best interests of the child</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"Intérêt :supérieur de l'enfant"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The European Court has thus accepted the impossibility for the father of a natural child entrusted by his deceased mother to his uncle to establish his filiation, the recognition of paternity</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likely to disrupt the child's family situation (Yousef v. Netherlands, 5 Nov. 2002). She also refuses to condemn the impossibility for the mother who gave birth in secret to reverse her decision to abandon her child</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"Abandon :d'enfant"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once the two-month period has elapsed, as long as it is established that the consent to the abandonment was free and informed (Kearns</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"$$Kearns (2008)"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w:t>
      </w:r>
    </w:p>
    <w:p w14:paraId="001A9B0C" w14:textId="7A838281"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Even if they essentially fall within the framework of the right to respect for private life, judgments relating to conflicts between legal and biological paternity can be considered to be related to the protection of family life. The Court condemns legal systems that provide for a very short statute of limitations for the disavowal of paternity</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(Shofman v. Russia, Nov. 24, 2005). The Court lays down a minimum requirement for a paternity dispute, consisting in offering at least a real chance for the applicant to act, which is supposedly impossible if the applicant becomes aware of his lack of paternity after the expiry of the limitation period (Doktorov v. Bulgaria, 5 Apr. 2018). </w:t>
      </w:r>
    </w:p>
    <w:p w14:paraId="1BBE1C78" w14:textId="77777777" w:rsidR="006D7871" w:rsidRPr="00031FCC" w:rsidRDefault="006D7871" w:rsidP="006D7871">
      <w:pPr>
        <w:jc w:val="both"/>
        <w:rPr>
          <w:rFonts w:ascii="Times New Roman" w:hAnsi="Times New Roman" w:cs="Times New Roman"/>
          <w:iCs/>
          <w:sz w:val="24"/>
          <w:szCs w:val="24"/>
        </w:rPr>
      </w:pPr>
      <w:r w:rsidRPr="00031FCC">
        <w:rPr>
          <w:rFonts w:ascii="Times New Roman" w:hAnsi="Times New Roman" w:cs="Times New Roman"/>
          <w:iCs/>
          <w:sz w:val="24"/>
          <w:szCs w:val="24"/>
        </w:rPr>
        <w:t>The European Court imposes sanctions on the basis of "private and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privée et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The refusal to give precedence to biological and social reality over a legal presumption of paternity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"Présomption :de paternité"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(Rózanski v. Poland, 18 May 2006). While it is reasonable for the domestic authorities to take into account the fact that the child already has an established filiation, the situation of the various protagonists - the child, the mother, the legitimate father and the presumed biological father - must be taken into consideration (L.D. and P.K. v. Bulgaria, 8 Dec. 2016; for a more nuanced position Chavdarov v. Bulgaria,  Dec. 21, 2010)</w:t>
      </w:r>
    </w:p>
    <w:p w14:paraId="17BADCA0"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Moreover, the European Court accepts that a State may choose to give precedence to the biological truth. Thus, in the Mandet v. France judgment of 14 Jan. 2016, which concerned the admission of an action challenging the filiation of a child vis-à-vis his mother's husband by his natural father, the Court considered that the child's interest was to know the truth about his biological filiation; Insofar as the child's mother continues to exercise parental authority, the decisions relating to the child's filiation did not prevent her from living with her family consisting of her mother and stepfather on a daily basis, "in accordance with her wishes". </w:t>
      </w:r>
    </w:p>
    <w:p w14:paraId="76AEA19E" w14:textId="7403E3A1" w:rsid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The Court therefore accepts both the refusal of a biological father to contest the filiation of his child vis-à-vis another man, and the obligation imposed on a child to have his legal filiation challenged by his biological father, thus adopting, by virtue of the principle of subsidiarity, a consistent position neither in imposing nor prohibiting the contestation of the legal filiation of a child who is not in conformity with the biological truth.</w:t>
      </w:r>
    </w:p>
    <w:p w14:paraId="54408555" w14:textId="740B4DB7" w:rsidR="00C01251" w:rsidRPr="00031FCC" w:rsidRDefault="00C01251" w:rsidP="00031FCC">
      <w:pPr>
        <w:jc w:val="both"/>
        <w:rPr>
          <w:rFonts w:ascii="Times New Roman" w:hAnsi="Times New Roman" w:cs="Times New Roman"/>
          <w:bCs/>
          <w:iCs/>
          <w:sz w:val="24"/>
          <w:szCs w:val="24"/>
        </w:rPr>
      </w:pPr>
      <w:r>
        <w:rPr>
          <w:rFonts w:ascii="Times New Roman" w:hAnsi="Times New Roman" w:cs="Times New Roman"/>
          <w:bCs/>
          <w:iCs/>
          <w:sz w:val="24"/>
          <w:szCs w:val="24"/>
        </w:rPr>
        <w:t xml:space="preserve">In the judgment </w:t>
      </w:r>
      <w:r w:rsidRPr="00C01251">
        <w:rPr>
          <w:rFonts w:ascii="Times New Roman" w:hAnsi="Times New Roman" w:cs="Times New Roman"/>
          <w:iCs/>
          <w:sz w:val="24"/>
          <w:szCs w:val="24"/>
        </w:rPr>
        <w:t xml:space="preserve">in A.W. v. Poland (ECHR, 9 Oct. 2025, No. 1307/21) </w:t>
      </w:r>
      <w:r>
        <w:rPr>
          <w:rFonts w:ascii="Times New Roman" w:hAnsi="Times New Roman" w:cs="Times New Roman"/>
          <w:bCs/>
          <w:iCs/>
          <w:sz w:val="24"/>
          <w:szCs w:val="24"/>
        </w:rPr>
        <w:t xml:space="preserve">the European Court states very clearly that it is not for it to decide </w:t>
      </w:r>
      <w:r w:rsidRPr="00C01251">
        <w:rPr>
          <w:rFonts w:ascii="Times New Roman" w:hAnsi="Times New Roman" w:cs="Times New Roman"/>
          <w:bCs/>
          <w:i/>
          <w:iCs/>
          <w:sz w:val="24"/>
          <w:szCs w:val="24"/>
        </w:rPr>
        <w:t>in abstracto</w:t>
      </w:r>
      <w:r w:rsidRPr="00C01251">
        <w:rPr>
          <w:rFonts w:ascii="Times New Roman" w:hAnsi="Times New Roman" w:cs="Times New Roman"/>
          <w:bCs/>
          <w:iCs/>
          <w:sz w:val="24"/>
          <w:szCs w:val="24"/>
        </w:rPr>
        <w:t xml:space="preserve"> whether and under what conditions a person who claims to be the biological father of a child can be allowed to challenge the legal presumption of paternity of the mother's husband. The problem thus lay not in the fact that the applicant had to ask the prosecutor to prosecute in order to contest the presumption of paternity on his behalf, but in the refusal to participate in the proceedings, including as a third party intervening in the proceedings, and in the manner in which they were conducted.</w:t>
      </w:r>
    </w:p>
    <w:p w14:paraId="247B1B26" w14:textId="407E19CF" w:rsidR="00031FCC" w:rsidRPr="00031FCC" w:rsidRDefault="00031FCC" w:rsidP="00031FCC">
      <w:pPr>
        <w:pStyle w:val="Paragraphedeliste"/>
        <w:numPr>
          <w:ilvl w:val="0"/>
          <w:numId w:val="6"/>
        </w:numPr>
        <w:jc w:val="both"/>
        <w:rPr>
          <w:rFonts w:ascii="Times New Roman" w:hAnsi="Times New Roman" w:cs="Times New Roman"/>
          <w:b/>
          <w:bCs/>
          <w:iCs/>
          <w:sz w:val="24"/>
          <w:szCs w:val="24"/>
        </w:rPr>
      </w:pPr>
      <w:r w:rsidRPr="00031FCC">
        <w:rPr>
          <w:rFonts w:ascii="Times New Roman" w:hAnsi="Times New Roman" w:cs="Times New Roman"/>
          <w:b/>
          <w:bCs/>
          <w:iCs/>
          <w:sz w:val="24"/>
          <w:szCs w:val="24"/>
        </w:rPr>
        <w:t>Family life without biological kinship</w:t>
      </w:r>
    </w:p>
    <w:p w14:paraId="21CD4A50" w14:textId="718DD83E"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lastRenderedPageBreak/>
        <w:t>Article 8 imposes an obligation to recognize a filiation legally established abroad with respect to an intended parent. Thus, the Court condemns in the name of the best interests of the child</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"Intérêt :supérieur de l'enfant"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Luxembourg's refusal to grant </w:t>
      </w:r>
      <w:r w:rsidRPr="00031FCC">
        <w:rPr>
          <w:rFonts w:ascii="Times New Roman" w:hAnsi="Times New Roman" w:cs="Times New Roman"/>
          <w:i/>
          <w:sz w:val="24"/>
          <w:szCs w:val="24"/>
        </w:rPr>
        <w:t>The exequatur</w:t>
      </w:r>
      <w:r w:rsidRPr="00031FCC">
        <w:rPr>
          <w:rFonts w:ascii="Times New Roman" w:hAnsi="Times New Roman" w:cs="Times New Roman"/>
          <w:i/>
          <w:sz w:val="24"/>
          <w:szCs w:val="24"/>
        </w:rPr>
        <w:fldChar w:fldCharType="begin"/>
      </w:r>
      <w:r w:rsidRPr="00031FCC">
        <w:rPr>
          <w:rFonts w:ascii="Times New Roman" w:hAnsi="Times New Roman" w:cs="Times New Roman"/>
          <w:i/>
          <w:sz w:val="24"/>
          <w:szCs w:val="24"/>
        </w:rPr>
        <w:instrText xml:space="preserve"> XE "Exequatur" </w:instrText>
      </w:r>
      <w:r w:rsidRPr="00031FCC">
        <w:rPr>
          <w:rFonts w:ascii="Times New Roman" w:hAnsi="Times New Roman" w:cs="Times New Roman"/>
          <w:i/>
          <w:sz w:val="24"/>
          <w:szCs w:val="24"/>
        </w:rPr>
        <w:fldChar w:fldCharType="end"/>
      </w:r>
      <w:r w:rsidRPr="00031FCC">
        <w:rPr>
          <w:rFonts w:ascii="Times New Roman" w:hAnsi="Times New Roman" w:cs="Times New Roman"/>
          <w:iCs/>
          <w:sz w:val="24"/>
          <w:szCs w:val="24"/>
        </w:rPr>
        <w:t xml:space="preserve"> to a Peruvian adoption judgment, on the ground that Luxembourg law limited the use of adoption to married couples only (Wagner and J.M.W.L.</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"$$Wagner et J. M. W. L. (2007)"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v. Luxembourg, 28 June 2007, in the same direction Negrepontis-Giannis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"$$Negrepontis-Giannis (2011)"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v. Greece, 3 May 2011). The European judge has accepted the same solution with regard to marriage (Dadouch v. Malta, 20 July 2010). In the judgment of 6 March 2025 in TA v. Switzerland, the Court considers that the situation is different in that the refusal to recognise the adoption was not justified by a legislative provision generally prohibiting the adoption concerned in the present case, in this case adoption by a single person, but by a concrete assessment of the conditions of the adoption in question. In the present case, certain substantive conditions for adoption were not met and the adoption procedure did not at all comply with the guarantees surrounding intercountry adoption designed to prevent trafficking in children, since the child had been placed for adoption through a very rapid procedure, without any real investigation to make it possible to assess his adoptability adequately. </w:t>
      </w:r>
    </w:p>
    <w:p w14:paraId="5BA899CE"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In the Mennesson judgments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"$$Mennesson (2014)"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and Labassée, the European Court refuses to qualify the refusal of the French authorities to recognize the filiation of children born of surrogacy</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"Gestation pour autrui"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with regard to their intended parents, of violation of the right to respect for family life, it only recognized the existence of an obligation to establish the child's filiation with regard to his intended father because he was also his biological father</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This same obligation was then recognized for the establishment of filiation with regard to his mother in the 2019 opinion.</w:t>
      </w:r>
    </w:p>
    <w:p w14:paraId="6E215D42"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The European Court does not impose an obligation on States to legally enshrine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when it is not based on a family relationship. Faced with new and atypical family situations, the European Court adopts, in the name of the principle of subsidiarity, a reserved attitude with regard to the legal recognition of the bond, which it nevertheless qualifies as family life. In the various judgments, the European Court emphasises that the situations in question raise delicate questions and that they are not the subject of common standards in the various States. Thus, while she acknowledged the existence of a family life</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"Vie familiale"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between a transsexual and the child of his partner (X., Y. and Z.), the Court, noting the absence of a common approach on the part of the Member States "when it comes to translating into legal terms the social reality of the relationship between a child conceived by IAD and the person assuming the role of father", refuses to impose on the State the positive obligation to officially recognise as the father of the child a person who is not the biological father. In the same vein, the European Court refused to condemn the impossibility for the concubine to adopt her partner's child in the Gas and Dubois judgment</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"$$Gas et Dubois (2012)"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 nor does it require that it be condemned that it is impossible for a child who is the subject of a kafala to be adopted, since his personal law prohibits this institution (Harroudj </w:t>
      </w:r>
      <w:r w:rsidRPr="00031FCC">
        <w:rPr>
          <w:rFonts w:ascii="Times New Roman" w:hAnsi="Times New Roman" w:cs="Times New Roman"/>
          <w:iCs/>
          <w:sz w:val="24"/>
          <w:szCs w:val="24"/>
        </w:rPr>
        <w:fldChar w:fldCharType="begin"/>
      </w:r>
      <w:r w:rsidRPr="00031FCC">
        <w:rPr>
          <w:rFonts w:ascii="Times New Roman" w:hAnsi="Times New Roman" w:cs="Times New Roman"/>
          <w:iCs/>
          <w:sz w:val="24"/>
          <w:szCs w:val="24"/>
        </w:rPr>
        <w:instrText xml:space="preserve"> XE "$$Harroudj (2012)" </w:instrText>
      </w:r>
      <w:r w:rsidRPr="00031FCC">
        <w:rPr>
          <w:rFonts w:ascii="Times New Roman" w:hAnsi="Times New Roman" w:cs="Times New Roman"/>
          <w:iCs/>
          <w:sz w:val="24"/>
          <w:szCs w:val="24"/>
        </w:rPr>
        <w:fldChar w:fldCharType="end"/>
      </w:r>
      <w:r w:rsidRPr="00031FCC">
        <w:rPr>
          <w:rFonts w:ascii="Times New Roman" w:hAnsi="Times New Roman" w:cs="Times New Roman"/>
          <w:iCs/>
          <w:sz w:val="24"/>
          <w:szCs w:val="24"/>
        </w:rPr>
        <w:t xml:space="preserve">c/ France, 4 Oct. 2012, JCP G 2012, act. 1145, G. Gonzalez; Chbihi Loudoudi). </w:t>
      </w:r>
      <w:r w:rsidRPr="00031FCC">
        <w:rPr>
          <w:rFonts w:ascii="Times New Roman" w:hAnsi="Times New Roman" w:cs="Times New Roman"/>
          <w:sz w:val="24"/>
          <w:szCs w:val="24"/>
        </w:rPr>
        <w:t>In the judgment of March 24, 2022, in C.E. and Others v. France, the European Court refused to expressly impose the legal recognition of the filiation of a child born of ART in a female couple with regard to the woman who has not given birth, since various mechanisms allow the family life and private life of the child and the mother's former partner to be respected. In addition to the delegation of the exercise of authority and the right of access and accommodation, it refers to the new joint recognition established by Law No. 2021-1017 of 2 August 2021 on bioethics and applicable to children born abroad before its entry into force. Recourse to adoption is also a means of ensuring the maintenance of the relationship between the child and the adult who has behaved with him or her as a parent.</w:t>
      </w:r>
    </w:p>
    <w:p w14:paraId="11039C9F"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lastRenderedPageBreak/>
        <w:t xml:space="preserve">The European Court verifies that, in the absence of legal protection, the persons concerned by these particular relationships are not prevented from leading a "normal" family life. After an assessment of the weight of the disadvantages caused by the refusal to recognise filiation, it concludes in the various judgments that they do not prevent parents and children from leading a de facto family life.  living together in conditions broadly comparable to those of other families. It even admitted in the </w:t>
      </w:r>
      <w:proofErr w:type="spellStart"/>
      <w:r w:rsidRPr="00031FCC">
        <w:rPr>
          <w:rFonts w:ascii="Times New Roman" w:hAnsi="Times New Roman" w:cs="Times New Roman"/>
          <w:iCs/>
          <w:sz w:val="24"/>
          <w:szCs w:val="24"/>
        </w:rPr>
        <w:t>judgment</w:t>
      </w:r>
      <w:proofErr w:type="spellEnd"/>
      <w:r w:rsidRPr="00031FCC">
        <w:rPr>
          <w:rFonts w:ascii="Times New Roman" w:hAnsi="Times New Roman" w:cs="Times New Roman"/>
          <w:iCs/>
          <w:sz w:val="24"/>
          <w:szCs w:val="24"/>
        </w:rPr>
        <w:t xml:space="preserve">  in </w:t>
      </w:r>
      <w:proofErr w:type="spellStart"/>
      <w:r w:rsidRPr="00031FCC">
        <w:rPr>
          <w:rFonts w:ascii="Times New Roman" w:hAnsi="Times New Roman" w:cs="Times New Roman"/>
          <w:sz w:val="24"/>
          <w:szCs w:val="24"/>
        </w:rPr>
        <w:t>Valdis</w:t>
      </w:r>
      <w:proofErr w:type="spellEnd"/>
      <w:r w:rsidRPr="00031FCC">
        <w:rPr>
          <w:rFonts w:ascii="Times New Roman" w:hAnsi="Times New Roman" w:cs="Times New Roman"/>
          <w:sz w:val="24"/>
          <w:szCs w:val="24"/>
        </w:rPr>
        <w:t xml:space="preserve"> </w:t>
      </w:r>
      <w:proofErr w:type="spellStart"/>
      <w:r w:rsidRPr="00031FCC">
        <w:rPr>
          <w:rFonts w:ascii="Times New Roman" w:hAnsi="Times New Roman" w:cs="Times New Roman"/>
          <w:sz w:val="24"/>
          <w:szCs w:val="24"/>
        </w:rPr>
        <w:t>Fjölnisdottir</w:t>
      </w:r>
      <w:proofErr w:type="spellEnd"/>
      <w:r w:rsidRPr="00031FCC">
        <w:rPr>
          <w:rFonts w:ascii="Times New Roman" w:hAnsi="Times New Roman" w:cs="Times New Roman"/>
          <w:iCs/>
          <w:sz w:val="24"/>
          <w:szCs w:val="24"/>
        </w:rPr>
        <w:t xml:space="preserve"> </w:t>
      </w:r>
      <w:proofErr w:type="spellStart"/>
      <w:r w:rsidRPr="00031FCC">
        <w:rPr>
          <w:rFonts w:ascii="Times New Roman" w:hAnsi="Times New Roman" w:cs="Times New Roman"/>
          <w:iCs/>
          <w:sz w:val="24"/>
          <w:szCs w:val="24"/>
        </w:rPr>
        <w:t>that</w:t>
      </w:r>
      <w:proofErr w:type="spellEnd"/>
      <w:r w:rsidRPr="00031FCC">
        <w:rPr>
          <w:rFonts w:ascii="Times New Roman" w:hAnsi="Times New Roman" w:cs="Times New Roman"/>
          <w:iCs/>
          <w:sz w:val="24"/>
          <w:szCs w:val="24"/>
        </w:rPr>
        <w:t xml:space="preserve"> the placement of a child born of surrogacy alternately with both mothers was sufficient to ensure the protection of their family life.  </w:t>
      </w:r>
    </w:p>
    <w:p w14:paraId="529C4C1D" w14:textId="77777777" w:rsidR="00031FCC" w:rsidRPr="00031FCC" w:rsidRDefault="00031FCC" w:rsidP="00031FCC">
      <w:pPr>
        <w:jc w:val="both"/>
        <w:rPr>
          <w:rFonts w:ascii="Times New Roman" w:hAnsi="Times New Roman" w:cs="Times New Roman"/>
          <w:iCs/>
          <w:sz w:val="24"/>
          <w:szCs w:val="24"/>
        </w:rPr>
      </w:pPr>
      <w:r w:rsidRPr="00031FCC">
        <w:rPr>
          <w:rFonts w:ascii="Times New Roman" w:hAnsi="Times New Roman" w:cs="Times New Roman"/>
          <w:iCs/>
          <w:sz w:val="24"/>
          <w:szCs w:val="24"/>
        </w:rPr>
        <w:t xml:space="preserve"> As far as couples are concerned, by imposing in the judgment of 21 July 2015 in Oliari and Others v. Italy the positive obligation to offer a legal status – which is not necessarily marriage – to same-sex couples, the ECtHR ensures the protection of the family life of all couples.</w:t>
      </w:r>
    </w:p>
    <w:p w14:paraId="6C1E7E78" w14:textId="3FE5B234" w:rsidR="00031FCC" w:rsidRPr="00031FCC" w:rsidRDefault="00031FCC" w:rsidP="00031FCC">
      <w:pPr>
        <w:jc w:val="both"/>
        <w:rPr>
          <w:rFonts w:ascii="Times New Roman" w:hAnsi="Times New Roman" w:cs="Times New Roman"/>
          <w:sz w:val="24"/>
          <w:szCs w:val="24"/>
        </w:rPr>
      </w:pPr>
    </w:p>
    <w:sectPr w:rsidR="00031FCC" w:rsidRPr="00031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2F2"/>
    <w:multiLevelType w:val="multilevel"/>
    <w:tmpl w:val="976CAAA6"/>
    <w:lvl w:ilvl="0">
      <w:start w:val="1"/>
      <w:numFmt w:val="upperRoman"/>
      <w:suff w:val="space"/>
      <w:lvlText w:val="%1"/>
      <w:lvlJc w:val="left"/>
      <w:pPr>
        <w:ind w:left="0" w:firstLine="0"/>
      </w:pPr>
      <w:rPr>
        <w:rFonts w:ascii="Arial" w:hAnsi="Arial" w:hint="default"/>
        <w:b/>
        <w:i w:val="0"/>
        <w:color w:val="3366FF"/>
        <w:sz w:val="28"/>
        <w:szCs w:val="28"/>
        <w:effect w:val="none"/>
      </w:rPr>
    </w:lvl>
    <w:lvl w:ilvl="1">
      <w:start w:val="1"/>
      <w:numFmt w:val="none"/>
      <w:pStyle w:val="Titre2"/>
      <w:suff w:val="nothing"/>
      <w:lvlText w:val=""/>
      <w:lvlJc w:val="left"/>
      <w:pPr>
        <w:ind w:left="0" w:firstLine="0"/>
      </w:pPr>
      <w:rPr>
        <w:rFonts w:hint="default"/>
      </w:rPr>
    </w:lvl>
    <w:lvl w:ilvl="2">
      <w:start w:val="1"/>
      <w:numFmt w:val="none"/>
      <w:pStyle w:val="Titre3"/>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 w15:restartNumberingAfterBreak="0">
    <w:nsid w:val="40B05DF0"/>
    <w:multiLevelType w:val="hybridMultilevel"/>
    <w:tmpl w:val="BD82C75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6372C"/>
    <w:multiLevelType w:val="hybridMultilevel"/>
    <w:tmpl w:val="7FE270A2"/>
    <w:lvl w:ilvl="0" w:tplc="13FE5508">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5CB8453C"/>
    <w:multiLevelType w:val="hybridMultilevel"/>
    <w:tmpl w:val="5B5C58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7E35A2"/>
    <w:multiLevelType w:val="hybridMultilevel"/>
    <w:tmpl w:val="619CF922"/>
    <w:lvl w:ilvl="0" w:tplc="F444947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132BC0"/>
    <w:multiLevelType w:val="hybridMultilevel"/>
    <w:tmpl w:val="79FEA70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CC"/>
    <w:rsid w:val="00031FCC"/>
    <w:rsid w:val="002F2326"/>
    <w:rsid w:val="00395071"/>
    <w:rsid w:val="00581DAB"/>
    <w:rsid w:val="005B696C"/>
    <w:rsid w:val="006D7871"/>
    <w:rsid w:val="00B515DD"/>
    <w:rsid w:val="00C01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D7FF"/>
  <w15:chartTrackingRefBased/>
  <w15:docId w15:val="{8F7806CC-2201-4A52-BBB5-53033EDF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8"/>
    <w:qFormat/>
    <w:rsid w:val="00031FCC"/>
    <w:pPr>
      <w:keepNext/>
      <w:numPr>
        <w:ilvl w:val="1"/>
        <w:numId w:val="1"/>
      </w:numPr>
      <w:spacing w:before="240" w:after="60" w:line="360" w:lineRule="auto"/>
      <w:jc w:val="both"/>
      <w:outlineLvl w:val="1"/>
    </w:pPr>
    <w:rPr>
      <w:rFonts w:ascii="Arial" w:eastAsia="Times New Roman" w:hAnsi="Arial" w:cs="Arial"/>
      <w:b/>
      <w:bCs/>
      <w:i/>
      <w:iCs/>
      <w:color w:val="000080"/>
      <w:sz w:val="28"/>
      <w:szCs w:val="28"/>
      <w:lang w:eastAsia="fr-FR"/>
    </w:rPr>
  </w:style>
  <w:style w:type="paragraph" w:styleId="Titre3">
    <w:name w:val="heading 3"/>
    <w:basedOn w:val="Normal"/>
    <w:next w:val="Normal"/>
    <w:link w:val="Titre3Car"/>
    <w:uiPriority w:val="98"/>
    <w:qFormat/>
    <w:rsid w:val="00031FCC"/>
    <w:pPr>
      <w:keepNext/>
      <w:numPr>
        <w:ilvl w:val="2"/>
        <w:numId w:val="1"/>
      </w:numPr>
      <w:spacing w:before="240" w:after="60" w:line="360" w:lineRule="auto"/>
      <w:jc w:val="both"/>
      <w:outlineLvl w:val="2"/>
    </w:pPr>
    <w:rPr>
      <w:rFonts w:ascii="Arial" w:eastAsia="Times New Roman" w:hAnsi="Arial" w:cs="Arial"/>
      <w:b/>
      <w:bCs/>
      <w:color w:val="000080"/>
      <w:sz w:val="26"/>
      <w:szCs w:val="26"/>
      <w:lang w:eastAsia="fr-FR"/>
    </w:rPr>
  </w:style>
  <w:style w:type="paragraph" w:styleId="Titre4">
    <w:name w:val="heading 4"/>
    <w:basedOn w:val="Normal"/>
    <w:next w:val="Normal"/>
    <w:link w:val="Titre4Car"/>
    <w:uiPriority w:val="98"/>
    <w:qFormat/>
    <w:rsid w:val="00031FCC"/>
    <w:pPr>
      <w:keepNext/>
      <w:numPr>
        <w:ilvl w:val="3"/>
        <w:numId w:val="1"/>
      </w:numPr>
      <w:spacing w:before="240" w:after="60" w:line="360" w:lineRule="auto"/>
      <w:jc w:val="both"/>
      <w:outlineLvl w:val="3"/>
    </w:pPr>
    <w:rPr>
      <w:rFonts w:ascii="Times New Roman" w:eastAsia="Times New Roman" w:hAnsi="Times New Roman" w:cs="Times New Roman"/>
      <w:b/>
      <w:bCs/>
      <w:color w:val="000080"/>
      <w:sz w:val="28"/>
      <w:szCs w:val="28"/>
      <w:lang w:eastAsia="fr-FR"/>
    </w:rPr>
  </w:style>
  <w:style w:type="paragraph" w:styleId="Titre5">
    <w:name w:val="heading 5"/>
    <w:basedOn w:val="Normal"/>
    <w:next w:val="Normal"/>
    <w:link w:val="Titre5Car"/>
    <w:uiPriority w:val="98"/>
    <w:qFormat/>
    <w:rsid w:val="00031FCC"/>
    <w:pPr>
      <w:numPr>
        <w:ilvl w:val="4"/>
        <w:numId w:val="1"/>
      </w:numPr>
      <w:spacing w:before="240" w:after="60" w:line="360" w:lineRule="auto"/>
      <w:jc w:val="both"/>
      <w:outlineLvl w:val="4"/>
    </w:pPr>
    <w:rPr>
      <w:rFonts w:ascii="Times New Roman" w:eastAsia="Times New Roman" w:hAnsi="Times New Roman" w:cs="Times New Roman"/>
      <w:b/>
      <w:bCs/>
      <w:i/>
      <w:iCs/>
      <w:color w:val="000080"/>
      <w:sz w:val="26"/>
      <w:szCs w:val="26"/>
      <w:lang w:eastAsia="fr-FR"/>
    </w:rPr>
  </w:style>
  <w:style w:type="paragraph" w:styleId="Titre6">
    <w:name w:val="heading 6"/>
    <w:basedOn w:val="Normal"/>
    <w:next w:val="Normal"/>
    <w:link w:val="Titre6Car"/>
    <w:uiPriority w:val="98"/>
    <w:qFormat/>
    <w:rsid w:val="00031FCC"/>
    <w:pPr>
      <w:numPr>
        <w:ilvl w:val="5"/>
        <w:numId w:val="1"/>
      </w:numPr>
      <w:spacing w:before="240" w:after="60" w:line="360" w:lineRule="auto"/>
      <w:jc w:val="both"/>
      <w:outlineLvl w:val="5"/>
    </w:pPr>
    <w:rPr>
      <w:rFonts w:ascii="Times New Roman" w:eastAsia="Times New Roman" w:hAnsi="Times New Roman" w:cs="Times New Roman"/>
      <w:b/>
      <w:bCs/>
      <w:color w:val="000080"/>
      <w:lang w:eastAsia="fr-FR"/>
    </w:rPr>
  </w:style>
  <w:style w:type="paragraph" w:styleId="Titre7">
    <w:name w:val="heading 7"/>
    <w:basedOn w:val="Normal"/>
    <w:next w:val="Normal"/>
    <w:link w:val="Titre7Car"/>
    <w:uiPriority w:val="98"/>
    <w:qFormat/>
    <w:rsid w:val="00031FCC"/>
    <w:pPr>
      <w:numPr>
        <w:ilvl w:val="6"/>
        <w:numId w:val="1"/>
      </w:numPr>
      <w:spacing w:before="240" w:after="60" w:line="360" w:lineRule="auto"/>
      <w:jc w:val="both"/>
      <w:outlineLvl w:val="6"/>
    </w:pPr>
    <w:rPr>
      <w:rFonts w:ascii="Times New Roman" w:eastAsia="Times New Roman" w:hAnsi="Times New Roman" w:cs="Times New Roman"/>
      <w:color w:val="000080"/>
      <w:sz w:val="24"/>
      <w:szCs w:val="24"/>
      <w:lang w:eastAsia="fr-FR"/>
    </w:rPr>
  </w:style>
  <w:style w:type="paragraph" w:styleId="Titre8">
    <w:name w:val="heading 8"/>
    <w:basedOn w:val="Normal"/>
    <w:next w:val="Normal"/>
    <w:link w:val="Titre8Car"/>
    <w:uiPriority w:val="98"/>
    <w:qFormat/>
    <w:rsid w:val="00031FCC"/>
    <w:pPr>
      <w:numPr>
        <w:ilvl w:val="7"/>
        <w:numId w:val="1"/>
      </w:numPr>
      <w:spacing w:before="240" w:after="60" w:line="360" w:lineRule="auto"/>
      <w:jc w:val="both"/>
      <w:outlineLvl w:val="7"/>
    </w:pPr>
    <w:rPr>
      <w:rFonts w:ascii="Times New Roman" w:eastAsia="Times New Roman" w:hAnsi="Times New Roman" w:cs="Times New Roman"/>
      <w:i/>
      <w:iCs/>
      <w:color w:val="000080"/>
      <w:sz w:val="24"/>
      <w:szCs w:val="24"/>
      <w:lang w:eastAsia="fr-FR"/>
    </w:rPr>
  </w:style>
  <w:style w:type="paragraph" w:styleId="Titre9">
    <w:name w:val="heading 9"/>
    <w:basedOn w:val="Normal"/>
    <w:next w:val="Normal"/>
    <w:link w:val="Titre9Car"/>
    <w:uiPriority w:val="98"/>
    <w:qFormat/>
    <w:rsid w:val="00031FCC"/>
    <w:pPr>
      <w:numPr>
        <w:ilvl w:val="8"/>
        <w:numId w:val="1"/>
      </w:numPr>
      <w:spacing w:before="240" w:after="60" w:line="360" w:lineRule="auto"/>
      <w:jc w:val="both"/>
      <w:outlineLvl w:val="8"/>
    </w:pPr>
    <w:rPr>
      <w:rFonts w:ascii="Arial" w:eastAsia="Times New Roman" w:hAnsi="Arial" w:cs="Arial"/>
      <w:color w:val="00008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8"/>
    <w:rsid w:val="00031FCC"/>
    <w:rPr>
      <w:rFonts w:ascii="Arial" w:eastAsia="Times New Roman" w:hAnsi="Arial" w:cs="Arial"/>
      <w:b/>
      <w:bCs/>
      <w:i/>
      <w:iCs/>
      <w:color w:val="000080"/>
      <w:sz w:val="28"/>
      <w:szCs w:val="28"/>
      <w:lang w:eastAsia="fr-FR"/>
    </w:rPr>
  </w:style>
  <w:style w:type="character" w:customStyle="1" w:styleId="Titre3Car">
    <w:name w:val="Titre 3 Car"/>
    <w:basedOn w:val="Policepardfaut"/>
    <w:link w:val="Titre3"/>
    <w:uiPriority w:val="98"/>
    <w:rsid w:val="00031FCC"/>
    <w:rPr>
      <w:rFonts w:ascii="Arial" w:eastAsia="Times New Roman" w:hAnsi="Arial" w:cs="Arial"/>
      <w:b/>
      <w:bCs/>
      <w:color w:val="000080"/>
      <w:sz w:val="26"/>
      <w:szCs w:val="26"/>
      <w:lang w:eastAsia="fr-FR"/>
    </w:rPr>
  </w:style>
  <w:style w:type="character" w:customStyle="1" w:styleId="Titre4Car">
    <w:name w:val="Titre 4 Car"/>
    <w:basedOn w:val="Policepardfaut"/>
    <w:link w:val="Titre4"/>
    <w:uiPriority w:val="98"/>
    <w:rsid w:val="00031FCC"/>
    <w:rPr>
      <w:rFonts w:ascii="Times New Roman" w:eastAsia="Times New Roman" w:hAnsi="Times New Roman" w:cs="Times New Roman"/>
      <w:b/>
      <w:bCs/>
      <w:color w:val="000080"/>
      <w:sz w:val="28"/>
      <w:szCs w:val="28"/>
      <w:lang w:eastAsia="fr-FR"/>
    </w:rPr>
  </w:style>
  <w:style w:type="character" w:customStyle="1" w:styleId="Titre5Car">
    <w:name w:val="Titre 5 Car"/>
    <w:basedOn w:val="Policepardfaut"/>
    <w:link w:val="Titre5"/>
    <w:uiPriority w:val="98"/>
    <w:rsid w:val="00031FCC"/>
    <w:rPr>
      <w:rFonts w:ascii="Times New Roman" w:eastAsia="Times New Roman" w:hAnsi="Times New Roman" w:cs="Times New Roman"/>
      <w:b/>
      <w:bCs/>
      <w:i/>
      <w:iCs/>
      <w:color w:val="000080"/>
      <w:sz w:val="26"/>
      <w:szCs w:val="26"/>
      <w:lang w:eastAsia="fr-FR"/>
    </w:rPr>
  </w:style>
  <w:style w:type="character" w:customStyle="1" w:styleId="Titre6Car">
    <w:name w:val="Titre 6 Car"/>
    <w:basedOn w:val="Policepardfaut"/>
    <w:link w:val="Titre6"/>
    <w:uiPriority w:val="98"/>
    <w:rsid w:val="00031FCC"/>
    <w:rPr>
      <w:rFonts w:ascii="Times New Roman" w:eastAsia="Times New Roman" w:hAnsi="Times New Roman" w:cs="Times New Roman"/>
      <w:b/>
      <w:bCs/>
      <w:color w:val="000080"/>
      <w:lang w:eastAsia="fr-FR"/>
    </w:rPr>
  </w:style>
  <w:style w:type="character" w:customStyle="1" w:styleId="Titre7Car">
    <w:name w:val="Titre 7 Car"/>
    <w:basedOn w:val="Policepardfaut"/>
    <w:link w:val="Titre7"/>
    <w:uiPriority w:val="98"/>
    <w:rsid w:val="00031FCC"/>
    <w:rPr>
      <w:rFonts w:ascii="Times New Roman" w:eastAsia="Times New Roman" w:hAnsi="Times New Roman" w:cs="Times New Roman"/>
      <w:color w:val="000080"/>
      <w:sz w:val="24"/>
      <w:szCs w:val="24"/>
      <w:lang w:eastAsia="fr-FR"/>
    </w:rPr>
  </w:style>
  <w:style w:type="character" w:customStyle="1" w:styleId="Titre8Car">
    <w:name w:val="Titre 8 Car"/>
    <w:basedOn w:val="Policepardfaut"/>
    <w:link w:val="Titre8"/>
    <w:uiPriority w:val="98"/>
    <w:rsid w:val="00031FCC"/>
    <w:rPr>
      <w:rFonts w:ascii="Times New Roman" w:eastAsia="Times New Roman" w:hAnsi="Times New Roman" w:cs="Times New Roman"/>
      <w:i/>
      <w:iCs/>
      <w:color w:val="000080"/>
      <w:sz w:val="24"/>
      <w:szCs w:val="24"/>
      <w:lang w:eastAsia="fr-FR"/>
    </w:rPr>
  </w:style>
  <w:style w:type="character" w:customStyle="1" w:styleId="Titre9Car">
    <w:name w:val="Titre 9 Car"/>
    <w:basedOn w:val="Policepardfaut"/>
    <w:link w:val="Titre9"/>
    <w:uiPriority w:val="98"/>
    <w:rsid w:val="00031FCC"/>
    <w:rPr>
      <w:rFonts w:ascii="Arial" w:eastAsia="Times New Roman" w:hAnsi="Arial" w:cs="Arial"/>
      <w:color w:val="000080"/>
      <w:lang w:eastAsia="fr-FR"/>
    </w:rPr>
  </w:style>
  <w:style w:type="paragraph" w:styleId="Paragraphedeliste">
    <w:name w:val="List Paragraph"/>
    <w:basedOn w:val="Normal"/>
    <w:uiPriority w:val="34"/>
    <w:qFormat/>
    <w:rsid w:val="00031FCC"/>
    <w:pPr>
      <w:ind w:left="720"/>
      <w:contextualSpacing/>
    </w:pPr>
  </w:style>
  <w:style w:type="character" w:styleId="Textedelespacerserv">
    <w:name w:val="Placeholder Text"/>
    <w:basedOn w:val="Policepardfaut"/>
    <w:uiPriority w:val="99"/>
    <w:semiHidden/>
    <w:rsid w:val="00B515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3079</Words>
  <Characters>16938</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1</cp:revision>
  <dcterms:created xsi:type="dcterms:W3CDTF">2025-11-12T15:40:00Z</dcterms:created>
  <dcterms:modified xsi:type="dcterms:W3CDTF">2025-11-12T16:23:00Z</dcterms:modified>
</cp:coreProperties>
</file>