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96" w:rsidRPr="00430D96" w:rsidRDefault="00430D96" w:rsidP="00430D96">
      <w:pPr>
        <w:pStyle w:val="Titre3"/>
        <w:numPr>
          <w:ilvl w:val="0"/>
          <w:numId w:val="3"/>
        </w:numPr>
        <w:rPr>
          <w:rFonts w:ascii="Times New Roman" w:hAnsi="Times New Roman" w:cs="Times New Roman"/>
          <w:b/>
          <w:color w:val="auto"/>
          <w:sz w:val="36"/>
          <w:szCs w:val="36"/>
        </w:rPr>
      </w:pPr>
      <w:r w:rsidRPr="00430D96">
        <w:rPr>
          <w:rFonts w:ascii="Times New Roman" w:hAnsi="Times New Roman" w:cs="Times New Roman"/>
          <w:b/>
          <w:color w:val="auto"/>
          <w:sz w:val="36"/>
        </w:rPr>
        <w:t xml:space="preserve">Les effectifs </w:t>
      </w:r>
      <w:r w:rsidRPr="00430D96">
        <w:rPr>
          <w:rFonts w:ascii="Times New Roman" w:hAnsi="Times New Roman" w:cs="Times New Roman"/>
          <w:b/>
          <w:color w:val="auto"/>
          <w:sz w:val="36"/>
          <w:szCs w:val="36"/>
        </w:rPr>
        <w:t xml:space="preserve">salariés du  champ du secteur privé </w:t>
      </w:r>
      <w:proofErr w:type="spellStart"/>
      <w:r w:rsidRPr="00430D96">
        <w:rPr>
          <w:rFonts w:ascii="Times New Roman" w:hAnsi="Times New Roman" w:cs="Times New Roman"/>
          <w:b/>
          <w:color w:val="auto"/>
          <w:sz w:val="36"/>
          <w:szCs w:val="36"/>
        </w:rPr>
        <w:t>Acoss</w:t>
      </w:r>
      <w:proofErr w:type="spellEnd"/>
      <w:r w:rsidRPr="00430D96">
        <w:rPr>
          <w:rFonts w:ascii="Times New Roman" w:hAnsi="Times New Roman" w:cs="Times New Roman"/>
          <w:b/>
          <w:color w:val="auto"/>
          <w:sz w:val="36"/>
          <w:szCs w:val="36"/>
        </w:rPr>
        <w:t>-Urssaf</w:t>
      </w:r>
    </w:p>
    <w:p w:rsidR="00430D96" w:rsidRPr="00430D96" w:rsidRDefault="00430D96" w:rsidP="00430D96">
      <w:pPr>
        <w:pStyle w:val="NormalWeb"/>
        <w:rPr>
          <w:sz w:val="20"/>
        </w:rPr>
      </w:pPr>
      <w:r w:rsidRPr="00430D96">
        <w:rPr>
          <w:sz w:val="20"/>
        </w:rPr>
        <w:t xml:space="preserve">Les publications sur les effectifs salariés et la masse salariale portent sur le champ du secteur privé </w:t>
      </w:r>
      <w:proofErr w:type="spellStart"/>
      <w:r w:rsidRPr="00430D96">
        <w:rPr>
          <w:sz w:val="20"/>
        </w:rPr>
        <w:t>Acoss</w:t>
      </w:r>
      <w:proofErr w:type="spellEnd"/>
      <w:r w:rsidRPr="00430D96">
        <w:rPr>
          <w:sz w:val="20"/>
        </w:rPr>
        <w:t>-Urssaf, qui couvre l’ensemble des entreprises employeuses du secteur concurrentiel, affiliées au régime général et exerçant leur activité en France (métropole et Dom).</w:t>
      </w:r>
    </w:p>
    <w:p w:rsidR="00430D96" w:rsidRPr="00430D96" w:rsidRDefault="00430D96" w:rsidP="00430D96">
      <w:pPr>
        <w:pStyle w:val="Titre1"/>
        <w:jc w:val="both"/>
        <w:rPr>
          <w:b w:val="0"/>
          <w:sz w:val="20"/>
          <w:szCs w:val="24"/>
        </w:rPr>
      </w:pPr>
      <w:r w:rsidRPr="00430D96">
        <w:rPr>
          <w:b w:val="0"/>
          <w:sz w:val="20"/>
          <w:szCs w:val="24"/>
        </w:rPr>
        <w:t xml:space="preserve">Le champ du secteur privé </w:t>
      </w:r>
      <w:proofErr w:type="spellStart"/>
      <w:r w:rsidRPr="00430D96">
        <w:rPr>
          <w:b w:val="0"/>
          <w:sz w:val="20"/>
          <w:szCs w:val="24"/>
        </w:rPr>
        <w:t>Acoss</w:t>
      </w:r>
      <w:proofErr w:type="spellEnd"/>
      <w:r w:rsidRPr="00430D96">
        <w:rPr>
          <w:b w:val="0"/>
          <w:sz w:val="20"/>
          <w:szCs w:val="24"/>
        </w:rPr>
        <w:t xml:space="preserve">-Urssaf couvre l’ensemble des entreprises employeuses du </w:t>
      </w:r>
      <w:r w:rsidRPr="00430D96">
        <w:rPr>
          <w:rStyle w:val="lev"/>
          <w:b/>
          <w:sz w:val="20"/>
          <w:szCs w:val="24"/>
        </w:rPr>
        <w:t>secteur concurrentiel</w:t>
      </w:r>
      <w:r w:rsidRPr="00430D96">
        <w:rPr>
          <w:b w:val="0"/>
          <w:sz w:val="20"/>
          <w:szCs w:val="24"/>
        </w:rPr>
        <w:t>, affiliées au régime général (donc hors régime agricole) et exerçant leur activité en France (métropole et Dom hors Mayotte). Il couvre ainsi l'ensemble des établissements cotisant aux Urssaf à l'exception de ceux appartenant au secteur public. Il exclut donc les établissements relevant du régime agricole (suivis par la CCMSA) et les particuliers employeurs.</w:t>
      </w:r>
    </w:p>
    <w:p w:rsidR="00430D96" w:rsidRPr="00430D96" w:rsidRDefault="00BC2C50" w:rsidP="00430D96">
      <w:pPr>
        <w:pStyle w:val="Titre1"/>
        <w:numPr>
          <w:ilvl w:val="0"/>
          <w:numId w:val="3"/>
        </w:numPr>
        <w:rPr>
          <w:sz w:val="36"/>
        </w:rPr>
      </w:pPr>
      <w:r>
        <w:rPr>
          <w:sz w:val="36"/>
        </w:rPr>
        <w:t>²²</w:t>
      </w:r>
      <w:bookmarkStart w:id="0" w:name="_GoBack"/>
      <w:bookmarkEnd w:id="0"/>
    </w:p>
    <w:p w:rsidR="00430D96" w:rsidRPr="00430D96" w:rsidRDefault="00430D96" w:rsidP="00430D96">
      <w:pPr>
        <w:pStyle w:val="NormalWeb"/>
        <w:rPr>
          <w:sz w:val="20"/>
        </w:rPr>
      </w:pPr>
      <w:r w:rsidRPr="00430D96">
        <w:rPr>
          <w:sz w:val="20"/>
        </w:rPr>
        <w:t xml:space="preserve">Une </w:t>
      </w:r>
      <w:r w:rsidRPr="00430D96">
        <w:rPr>
          <w:rStyle w:val="lev"/>
          <w:sz w:val="20"/>
        </w:rPr>
        <w:t>zone d’emploi</w:t>
      </w:r>
      <w:r w:rsidRPr="00430D96">
        <w:rPr>
          <w:sz w:val="20"/>
        </w:rPr>
        <w:t xml:space="preserve"> est un espace géographique à l’intérieur duquel la plupart des actifs résident et travaillent, et dans lesquels les établissements peuvent trouver l’essentiel de la main d’œuvre nécessaire pour occuper les emplois offerts. Effectué conjointement par l’Insee et les services statistiques du Ministère du Travail (</w:t>
      </w:r>
      <w:proofErr w:type="spellStart"/>
      <w:r w:rsidRPr="00430D96">
        <w:rPr>
          <w:sz w:val="20"/>
        </w:rPr>
        <w:t>Dares</w:t>
      </w:r>
      <w:proofErr w:type="spellEnd"/>
      <w:r w:rsidRPr="00430D96">
        <w:rPr>
          <w:sz w:val="20"/>
        </w:rPr>
        <w:t>), avec l’appui de la Datar et les administrations concernées, le découpage en zones d’emploi constitue une partition du territoire adaptée aux études locales sur l’emploi et son environnement.</w:t>
      </w:r>
    </w:p>
    <w:p w:rsidR="00430D96" w:rsidRPr="00430D96" w:rsidRDefault="00430D96" w:rsidP="00430D96">
      <w:pPr>
        <w:pStyle w:val="NormalWeb"/>
        <w:rPr>
          <w:sz w:val="20"/>
        </w:rPr>
      </w:pPr>
      <w:r w:rsidRPr="00430D96">
        <w:rPr>
          <w:sz w:val="20"/>
        </w:rPr>
        <w:t>Le contour des 332 zones d’emploi a été actualisé en juillet 2011 afin d’intégrer les flux domicile – travail mis en évidence par le recensement de 2006.</w:t>
      </w:r>
    </w:p>
    <w:p w:rsidR="00430D96" w:rsidRPr="00430D96" w:rsidRDefault="00430D96" w:rsidP="00430D96">
      <w:pPr>
        <w:pStyle w:val="Paragraphedeliste"/>
        <w:numPr>
          <w:ilvl w:val="0"/>
          <w:numId w:val="3"/>
        </w:numPr>
        <w:spacing w:before="100" w:beforeAutospacing="1" w:after="100" w:afterAutospacing="1" w:line="240" w:lineRule="auto"/>
        <w:outlineLvl w:val="0"/>
        <w:rPr>
          <w:rFonts w:ascii="Times New Roman" w:eastAsia="Times New Roman" w:hAnsi="Times New Roman" w:cs="Times New Roman"/>
          <w:b/>
          <w:bCs/>
          <w:kern w:val="36"/>
          <w:sz w:val="36"/>
          <w:szCs w:val="48"/>
          <w:lang w:eastAsia="fr-FR"/>
        </w:rPr>
      </w:pPr>
      <w:r w:rsidRPr="00430D96">
        <w:rPr>
          <w:rFonts w:ascii="Times New Roman" w:eastAsia="Times New Roman" w:hAnsi="Times New Roman" w:cs="Times New Roman"/>
          <w:b/>
          <w:bCs/>
          <w:kern w:val="36"/>
          <w:sz w:val="36"/>
          <w:szCs w:val="48"/>
          <w:lang w:eastAsia="fr-FR"/>
        </w:rPr>
        <w:t>La nomenclature des activités NACE</w:t>
      </w:r>
    </w:p>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0"/>
          <w:szCs w:val="24"/>
          <w:lang w:eastAsia="fr-FR"/>
        </w:rPr>
      </w:pPr>
      <w:r w:rsidRPr="00430D96">
        <w:rPr>
          <w:rFonts w:ascii="Times New Roman" w:eastAsia="Times New Roman" w:hAnsi="Times New Roman" w:cs="Times New Roman"/>
          <w:sz w:val="20"/>
          <w:szCs w:val="24"/>
          <w:lang w:eastAsia="fr-FR"/>
        </w:rPr>
        <w:t xml:space="preserve">La nouvelle nomenclature d’activités française, dite « </w:t>
      </w:r>
      <w:r w:rsidRPr="00430D96">
        <w:rPr>
          <w:rFonts w:ascii="Times New Roman" w:eastAsia="Times New Roman" w:hAnsi="Times New Roman" w:cs="Times New Roman"/>
          <w:b/>
          <w:bCs/>
          <w:sz w:val="20"/>
          <w:szCs w:val="24"/>
          <w:lang w:eastAsia="fr-FR"/>
        </w:rPr>
        <w:t>NAF rév.2</w:t>
      </w:r>
      <w:r w:rsidRPr="00430D96">
        <w:rPr>
          <w:rFonts w:ascii="Times New Roman" w:eastAsia="Times New Roman" w:hAnsi="Times New Roman" w:cs="Times New Roman"/>
          <w:sz w:val="20"/>
          <w:szCs w:val="24"/>
          <w:lang w:eastAsia="fr-FR"/>
        </w:rPr>
        <w:t xml:space="preserve"> », est entrée en vigueur le 1</w:t>
      </w:r>
      <w:r w:rsidRPr="00430D96">
        <w:rPr>
          <w:rFonts w:ascii="Times New Roman" w:eastAsia="Times New Roman" w:hAnsi="Times New Roman" w:cs="Times New Roman"/>
          <w:sz w:val="20"/>
          <w:szCs w:val="24"/>
          <w:vertAlign w:val="superscript"/>
          <w:lang w:eastAsia="fr-FR"/>
        </w:rPr>
        <w:t>er</w:t>
      </w:r>
      <w:r w:rsidRPr="00430D96">
        <w:rPr>
          <w:rFonts w:ascii="Times New Roman" w:eastAsia="Times New Roman" w:hAnsi="Times New Roman" w:cs="Times New Roman"/>
          <w:sz w:val="20"/>
          <w:szCs w:val="24"/>
          <w:lang w:eastAsia="fr-FR"/>
        </w:rPr>
        <w:t xml:space="preserve"> janvier 2008. Elle s’appuie sur la </w:t>
      </w:r>
      <w:r w:rsidRPr="00430D96">
        <w:rPr>
          <w:rFonts w:ascii="Times New Roman" w:eastAsia="Times New Roman" w:hAnsi="Times New Roman" w:cs="Times New Roman"/>
          <w:b/>
          <w:bCs/>
          <w:sz w:val="20"/>
          <w:szCs w:val="24"/>
          <w:lang w:eastAsia="fr-FR"/>
        </w:rPr>
        <w:t>nomenclature des activités économiques dans la communauté européenne (NACE), codée sur 4 chiffres</w:t>
      </w:r>
      <w:r w:rsidRPr="00430D96">
        <w:rPr>
          <w:rFonts w:ascii="Times New Roman" w:eastAsia="Times New Roman" w:hAnsi="Times New Roman" w:cs="Times New Roman"/>
          <w:sz w:val="20"/>
          <w:szCs w:val="24"/>
          <w:lang w:eastAsia="fr-FR"/>
        </w:rPr>
        <w:t>.</w:t>
      </w:r>
    </w:p>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0"/>
          <w:szCs w:val="24"/>
          <w:lang w:eastAsia="fr-FR"/>
        </w:rPr>
      </w:pPr>
      <w:r w:rsidRPr="00430D96">
        <w:rPr>
          <w:rFonts w:ascii="Times New Roman" w:eastAsia="Times New Roman" w:hAnsi="Times New Roman" w:cs="Times New Roman"/>
          <w:sz w:val="20"/>
          <w:szCs w:val="24"/>
          <w:lang w:eastAsia="fr-FR"/>
        </w:rPr>
        <w:t>La NAF permet de classifier les entreprises et les établissements selon leur activité principale exercée (APE). Depuis le 1er janvier 2008, l’APE est codée sur 5 caractères : les 4 chiffres de la NACE auxquels s’ajoute une lettre propre à la nomenclature française.</w:t>
      </w:r>
    </w:p>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0"/>
          <w:szCs w:val="24"/>
          <w:lang w:eastAsia="fr-FR"/>
        </w:rPr>
      </w:pPr>
      <w:r w:rsidRPr="00430D96">
        <w:rPr>
          <w:rFonts w:ascii="Times New Roman" w:eastAsia="Times New Roman" w:hAnsi="Times New Roman" w:cs="Times New Roman"/>
          <w:sz w:val="20"/>
          <w:szCs w:val="24"/>
          <w:lang w:eastAsia="fr-FR"/>
        </w:rPr>
        <w:t>Au total, la NAF comprend 615 classes basées sur la NACE et 732 sous-classes si l’on prend en compte le cinquième caractère du code APE.</w:t>
      </w:r>
    </w:p>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0"/>
          <w:szCs w:val="24"/>
          <w:lang w:eastAsia="fr-FR"/>
        </w:rPr>
      </w:pPr>
      <w:r w:rsidRPr="00430D96">
        <w:rPr>
          <w:rFonts w:ascii="Times New Roman" w:eastAsia="Times New Roman" w:hAnsi="Times New Roman" w:cs="Times New Roman"/>
          <w:sz w:val="20"/>
          <w:szCs w:val="24"/>
          <w:lang w:eastAsia="fr-FR"/>
        </w:rPr>
        <w:t>A la NAF rév.2 est associée une nomenclature agrégée (NA 2008) qui regroupe les 615 classes de la NACE selon plusieurs niveaux d’agrégation : 10, 17, 21, 38, 64, 88, 129 ou 138 postes. Elle se substitue à la nomenclature économique de synthèse (NES) qui était en vigueur avant le 1</w:t>
      </w:r>
      <w:r w:rsidRPr="00430D96">
        <w:rPr>
          <w:rFonts w:ascii="Times New Roman" w:eastAsia="Times New Roman" w:hAnsi="Times New Roman" w:cs="Times New Roman"/>
          <w:sz w:val="20"/>
          <w:szCs w:val="24"/>
          <w:vertAlign w:val="superscript"/>
          <w:lang w:eastAsia="fr-FR"/>
        </w:rPr>
        <w:t>er</w:t>
      </w:r>
      <w:r w:rsidRPr="00430D96">
        <w:rPr>
          <w:rFonts w:ascii="Times New Roman" w:eastAsia="Times New Roman" w:hAnsi="Times New Roman" w:cs="Times New Roman"/>
          <w:sz w:val="20"/>
          <w:szCs w:val="24"/>
          <w:lang w:eastAsia="fr-FR"/>
        </w:rPr>
        <w:t xml:space="preserve"> janvier 2008.</w:t>
      </w:r>
    </w:p>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0"/>
          <w:szCs w:val="24"/>
          <w:lang w:eastAsia="fr-FR"/>
        </w:rPr>
      </w:pPr>
      <w:r w:rsidRPr="00430D96">
        <w:rPr>
          <w:rFonts w:ascii="Times New Roman" w:eastAsia="Times New Roman" w:hAnsi="Times New Roman" w:cs="Times New Roman"/>
          <w:sz w:val="20"/>
          <w:szCs w:val="24"/>
          <w:lang w:eastAsia="fr-FR"/>
        </w:rPr>
        <w:t>Les publications de l’</w:t>
      </w:r>
      <w:proofErr w:type="spellStart"/>
      <w:r w:rsidRPr="00430D96">
        <w:rPr>
          <w:rFonts w:ascii="Times New Roman" w:eastAsia="Times New Roman" w:hAnsi="Times New Roman" w:cs="Times New Roman"/>
          <w:sz w:val="20"/>
          <w:szCs w:val="24"/>
          <w:lang w:eastAsia="fr-FR"/>
        </w:rPr>
        <w:t>Acoss</w:t>
      </w:r>
      <w:proofErr w:type="spellEnd"/>
      <w:r w:rsidRPr="00430D96">
        <w:rPr>
          <w:rFonts w:ascii="Times New Roman" w:eastAsia="Times New Roman" w:hAnsi="Times New Roman" w:cs="Times New Roman"/>
          <w:sz w:val="20"/>
          <w:szCs w:val="24"/>
          <w:lang w:eastAsia="fr-FR"/>
        </w:rPr>
        <w:t xml:space="preserve"> et des Urssaf intègrent la nouvelle nomenclature depuis décembre 2008, y compris pour les séries antérieures à cette date. Les tableaux publiés utilisent principalement les niveaux d’agrégation 17 et 38 mais les commentaires peuvent s’appuyer sur des niveaux plus fins (jusqu’à 732 niveaux détaillés). Auparavant, les résultats étaient présentés selon la NES16.</w:t>
      </w:r>
    </w:p>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0"/>
          <w:szCs w:val="24"/>
          <w:lang w:eastAsia="fr-FR"/>
        </w:rPr>
      </w:pPr>
      <w:r w:rsidRPr="00430D96">
        <w:rPr>
          <w:rFonts w:ascii="Times New Roman" w:eastAsia="Times New Roman" w:hAnsi="Times New Roman" w:cs="Times New Roman"/>
          <w:sz w:val="20"/>
          <w:szCs w:val="24"/>
          <w:lang w:eastAsia="fr-FR"/>
        </w:rPr>
        <w:t>Une nomenclature « grands secteurs » en 6 postes est aussi régulièrement utilisée, notamment dans les publications des Urssaf. Elle distingue : l’industrie, la construction, le commerce, l’hébergement-restauration, l’intérim, les autres services hors intérim.</w:t>
      </w:r>
    </w:p>
    <w:p w:rsidR="00430D96" w:rsidRDefault="00430D96" w:rsidP="00430D96">
      <w:pPr>
        <w:spacing w:before="100" w:beforeAutospacing="1" w:after="100" w:afterAutospacing="1" w:line="240" w:lineRule="auto"/>
        <w:rPr>
          <w:rFonts w:ascii="Times New Roman" w:eastAsia="Times New Roman" w:hAnsi="Times New Roman" w:cs="Times New Roman"/>
          <w:sz w:val="24"/>
          <w:szCs w:val="24"/>
          <w:lang w:eastAsia="fr-FR"/>
        </w:rPr>
      </w:pPr>
      <w:r w:rsidRPr="00430D96">
        <w:rPr>
          <w:rFonts w:ascii="Times New Roman" w:eastAsia="Times New Roman" w:hAnsi="Times New Roman" w:cs="Times New Roman"/>
          <w:sz w:val="24"/>
          <w:szCs w:val="24"/>
          <w:lang w:eastAsia="fr-FR"/>
        </w:rPr>
        <w:t> </w:t>
      </w:r>
    </w:p>
    <w:p w:rsidR="00430D96" w:rsidRDefault="00430D96" w:rsidP="00430D96">
      <w:pPr>
        <w:spacing w:before="100" w:beforeAutospacing="1" w:after="100" w:afterAutospacing="1" w:line="240" w:lineRule="auto"/>
        <w:rPr>
          <w:rFonts w:ascii="Times New Roman" w:eastAsia="Times New Roman" w:hAnsi="Times New Roman" w:cs="Times New Roman"/>
          <w:sz w:val="24"/>
          <w:szCs w:val="24"/>
          <w:lang w:eastAsia="fr-FR"/>
        </w:rPr>
      </w:pPr>
    </w:p>
    <w:p w:rsidR="00430D96" w:rsidRDefault="00430D96" w:rsidP="00430D96">
      <w:pPr>
        <w:spacing w:before="100" w:beforeAutospacing="1" w:after="100" w:afterAutospacing="1" w:line="240" w:lineRule="auto"/>
        <w:rPr>
          <w:rFonts w:ascii="Times New Roman" w:eastAsia="Times New Roman" w:hAnsi="Times New Roman" w:cs="Times New Roman"/>
          <w:sz w:val="24"/>
          <w:szCs w:val="24"/>
          <w:lang w:eastAsia="fr-FR"/>
        </w:rPr>
      </w:pPr>
    </w:p>
    <w:tbl>
      <w:tblPr>
        <w:tblW w:w="8872" w:type="dxa"/>
        <w:tblCellSpacing w:w="15" w:type="dxa"/>
        <w:tblCellMar>
          <w:top w:w="15" w:type="dxa"/>
          <w:left w:w="15" w:type="dxa"/>
          <w:bottom w:w="15" w:type="dxa"/>
          <w:right w:w="15" w:type="dxa"/>
        </w:tblCellMar>
        <w:tblLook w:val="04A0" w:firstRow="1" w:lastRow="0" w:firstColumn="1" w:lastColumn="0" w:noHBand="0" w:noVBand="1"/>
      </w:tblPr>
      <w:tblGrid>
        <w:gridCol w:w="375"/>
        <w:gridCol w:w="6317"/>
        <w:gridCol w:w="2180"/>
      </w:tblGrid>
      <w:tr w:rsidR="00430D96" w:rsidRPr="00430D96" w:rsidTr="00430D96">
        <w:trPr>
          <w:trHeight w:val="316"/>
          <w:tblCellSpacing w:w="15" w:type="dxa"/>
        </w:trPr>
        <w:tc>
          <w:tcPr>
            <w:tcW w:w="0" w:type="auto"/>
            <w:gridSpan w:val="2"/>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b/>
                <w:bCs/>
                <w:sz w:val="18"/>
                <w:szCs w:val="24"/>
                <w:lang w:eastAsia="fr-FR"/>
              </w:rPr>
            </w:pPr>
            <w:r w:rsidRPr="00430D96">
              <w:rPr>
                <w:rFonts w:ascii="Times New Roman" w:eastAsia="Times New Roman" w:hAnsi="Times New Roman" w:cs="Times New Roman"/>
                <w:b/>
                <w:bCs/>
                <w:sz w:val="18"/>
                <w:szCs w:val="24"/>
                <w:lang w:eastAsia="fr-FR"/>
              </w:rPr>
              <w:t>NACE 38</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b/>
                <w:bCs/>
                <w:sz w:val="18"/>
                <w:szCs w:val="24"/>
                <w:lang w:eastAsia="fr-FR"/>
              </w:rPr>
            </w:pPr>
            <w:r w:rsidRPr="00430D96">
              <w:rPr>
                <w:rFonts w:ascii="Times New Roman" w:eastAsia="Times New Roman" w:hAnsi="Times New Roman" w:cs="Times New Roman"/>
                <w:b/>
                <w:bCs/>
                <w:sz w:val="18"/>
                <w:szCs w:val="24"/>
                <w:lang w:eastAsia="fr-FR"/>
              </w:rPr>
              <w:t>NACE 88 (2 premiers caractères de l’APE)</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AZ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Agriculture, sylviculture et pêche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01-03</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BZ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Industries extractives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05-09</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CA</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Fabrication de denrées alimentaires, de boissons et de produits à base de tabac</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10-12</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CB</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Fabrication de textiles, industries de l'habillement, industrie du cuir et de la chaussure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13-15</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CC</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Travail du bois, industries du papier et imprimerie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16-18</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CD</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Cokéfaction et raffinage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19</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CE</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Industrie chimique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20</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CF</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Industrie pharmaceutique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21</w:t>
            </w:r>
          </w:p>
        </w:tc>
      </w:tr>
      <w:tr w:rsidR="00430D96" w:rsidRPr="00430D96" w:rsidTr="00430D96">
        <w:trPr>
          <w:trHeight w:val="316"/>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CG</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Fabrication de produits en caoutchouc et en plastique ainsi que d'autres produits minéraux non métalliques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22-23</w:t>
            </w:r>
          </w:p>
        </w:tc>
      </w:tr>
      <w:tr w:rsidR="00430D96" w:rsidRPr="00430D96" w:rsidTr="00430D96">
        <w:trPr>
          <w:trHeight w:val="305"/>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CH</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Métallurgie et fabrication de produits métalliques à l'exception des machines et des équipements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24-25</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CI</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Fabrication de produits informatiques, électroniques et optiques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26</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CJ</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Fabrication d'équipements électriques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27</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CK</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 xml:space="preserve">Fabrication de machines et équipements </w:t>
            </w:r>
            <w:proofErr w:type="spellStart"/>
            <w:r w:rsidRPr="00430D96">
              <w:rPr>
                <w:rFonts w:ascii="Times New Roman" w:eastAsia="Times New Roman" w:hAnsi="Times New Roman" w:cs="Times New Roman"/>
                <w:sz w:val="18"/>
                <w:szCs w:val="24"/>
                <w:lang w:eastAsia="fr-FR"/>
              </w:rPr>
              <w:t>n.c.a</w:t>
            </w:r>
            <w:proofErr w:type="spellEnd"/>
            <w:r w:rsidRPr="00430D96">
              <w:rPr>
                <w:rFonts w:ascii="Times New Roman" w:eastAsia="Times New Roman" w:hAnsi="Times New Roman" w:cs="Times New Roman"/>
                <w:sz w:val="18"/>
                <w:szCs w:val="24"/>
                <w:lang w:eastAsia="fr-FR"/>
              </w:rPr>
              <w:t>.</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28</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CL</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Fabrication de matériels de transport</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29-30</w:t>
            </w:r>
          </w:p>
        </w:tc>
      </w:tr>
      <w:tr w:rsidR="00430D96" w:rsidRPr="00430D96" w:rsidTr="00430D96">
        <w:trPr>
          <w:trHeight w:val="316"/>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CM</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Autres industries manufacturières ; réparation et installation de machines et d'équipements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31-33</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DZ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Production et distribution d'électricité, de gaz, de vapeur et d'air conditionné</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35</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EZ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Production et distribution d'eau ; assainissement, gestion des déchets et dépollution</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36-39</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FZ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Construction</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41-43</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GZ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Commerce ; réparation d'automobiles et de motocycles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45-47</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HZ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Transports et entreposage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49-53</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IZ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Hébergement et restauration</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55-56</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JA</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Edition, audiovisuel et diffusion</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58-60</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JB</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Télécommunications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61</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JC</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informatiques et services d'information</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62-63</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KZ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financières et d'assurance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64-66</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LZ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immobilières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68</w:t>
            </w:r>
          </w:p>
        </w:tc>
      </w:tr>
      <w:tr w:rsidR="00430D96" w:rsidRPr="00430D96" w:rsidTr="00430D96">
        <w:trPr>
          <w:trHeight w:val="316"/>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MA</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juridiques, comptables, de gestion, d'architecture, d'ingénierie, de contrôle et d'analyses techniques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69-71</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MB</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Recherche-développement scientifique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72</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MC</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Autres activités spécialisées, scientifiques et techniques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73-75</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NZ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de services administratifs et de soutien</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77-82</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OZ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Administration publique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84</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PZ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Enseignement</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85</w:t>
            </w:r>
          </w:p>
        </w:tc>
      </w:tr>
      <w:tr w:rsidR="00430D96" w:rsidRPr="00430D96" w:rsidTr="00430D96">
        <w:trPr>
          <w:trHeight w:val="147"/>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QA</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pour la santé humaine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86</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QB</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Hébergement médico-social et social et action sociale sans hébergement</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87-88</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RZ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Arts, spectacles et activités récréatives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90-93</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SZ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Autres activités de services</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94-96</w:t>
            </w:r>
          </w:p>
        </w:tc>
      </w:tr>
      <w:tr w:rsidR="00430D96" w:rsidRPr="00430D96" w:rsidTr="00430D96">
        <w:trPr>
          <w:trHeight w:val="305"/>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TZ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Activités des ménages en tant qu'employeurs ; activités indifférenciées des ménages en tant que producteurs de biens et services pour usage propre</w:t>
            </w:r>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97-98</w:t>
            </w:r>
          </w:p>
        </w:tc>
      </w:tr>
      <w:tr w:rsidR="00430D96" w:rsidRPr="00430D96" w:rsidTr="00430D96">
        <w:trPr>
          <w:trHeight w:val="158"/>
          <w:tblCellSpacing w:w="15" w:type="dxa"/>
        </w:trPr>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b/>
                <w:bCs/>
                <w:sz w:val="18"/>
                <w:szCs w:val="24"/>
                <w:lang w:eastAsia="fr-FR"/>
              </w:rPr>
              <w:t>UZ</w:t>
            </w:r>
          </w:p>
        </w:tc>
        <w:tc>
          <w:tcPr>
            <w:tcW w:w="0" w:type="auto"/>
            <w:vAlign w:val="center"/>
            <w:hideMark/>
          </w:tcPr>
          <w:p w:rsidR="00430D96" w:rsidRPr="00430D96" w:rsidRDefault="00430D96" w:rsidP="00430D96">
            <w:pPr>
              <w:spacing w:before="100" w:beforeAutospacing="1" w:after="100" w:afterAutospacing="1" w:line="240" w:lineRule="auto"/>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 xml:space="preserve">Activités </w:t>
            </w:r>
            <w:proofErr w:type="spellStart"/>
            <w:r w:rsidRPr="00430D96">
              <w:rPr>
                <w:rFonts w:ascii="Times New Roman" w:eastAsia="Times New Roman" w:hAnsi="Times New Roman" w:cs="Times New Roman"/>
                <w:sz w:val="18"/>
                <w:szCs w:val="24"/>
                <w:lang w:eastAsia="fr-FR"/>
              </w:rPr>
              <w:t>extra-territoriales</w:t>
            </w:r>
            <w:proofErr w:type="spellEnd"/>
          </w:p>
        </w:tc>
        <w:tc>
          <w:tcPr>
            <w:tcW w:w="0" w:type="auto"/>
            <w:vAlign w:val="center"/>
            <w:hideMark/>
          </w:tcPr>
          <w:p w:rsidR="00430D96" w:rsidRPr="00430D96" w:rsidRDefault="00430D96" w:rsidP="00430D96">
            <w:pPr>
              <w:spacing w:before="100" w:beforeAutospacing="1" w:after="100" w:afterAutospacing="1" w:line="240" w:lineRule="auto"/>
              <w:jc w:val="center"/>
              <w:rPr>
                <w:rFonts w:ascii="Times New Roman" w:eastAsia="Times New Roman" w:hAnsi="Times New Roman" w:cs="Times New Roman"/>
                <w:sz w:val="18"/>
                <w:szCs w:val="24"/>
                <w:lang w:eastAsia="fr-FR"/>
              </w:rPr>
            </w:pPr>
            <w:r w:rsidRPr="00430D96">
              <w:rPr>
                <w:rFonts w:ascii="Times New Roman" w:eastAsia="Times New Roman" w:hAnsi="Times New Roman" w:cs="Times New Roman"/>
                <w:sz w:val="18"/>
                <w:szCs w:val="24"/>
                <w:lang w:eastAsia="fr-FR"/>
              </w:rPr>
              <w:t>99</w:t>
            </w:r>
          </w:p>
        </w:tc>
      </w:tr>
    </w:tbl>
    <w:p w:rsidR="00430D96" w:rsidRPr="00430D96" w:rsidRDefault="00430D96" w:rsidP="00430D96">
      <w:pPr>
        <w:spacing w:before="100" w:beforeAutospacing="1" w:after="100" w:afterAutospacing="1" w:line="240" w:lineRule="auto"/>
        <w:rPr>
          <w:rFonts w:ascii="Times New Roman" w:eastAsia="Times New Roman" w:hAnsi="Times New Roman" w:cs="Times New Roman"/>
          <w:sz w:val="24"/>
          <w:szCs w:val="24"/>
          <w:lang w:eastAsia="fr-FR"/>
        </w:rPr>
      </w:pPr>
      <w:r w:rsidRPr="00430D96">
        <w:rPr>
          <w:rFonts w:ascii="Times New Roman" w:eastAsia="Times New Roman" w:hAnsi="Times New Roman" w:cs="Times New Roman"/>
          <w:sz w:val="24"/>
          <w:szCs w:val="24"/>
          <w:lang w:eastAsia="fr-FR"/>
        </w:rPr>
        <w:t> </w:t>
      </w:r>
    </w:p>
    <w:p w:rsidR="00DF5701" w:rsidRDefault="00DF5701"/>
    <w:sectPr w:rsidR="00DF5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921"/>
    <w:multiLevelType w:val="multilevel"/>
    <w:tmpl w:val="2B9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91022"/>
    <w:multiLevelType w:val="multilevel"/>
    <w:tmpl w:val="59C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82984"/>
    <w:multiLevelType w:val="hybridMultilevel"/>
    <w:tmpl w:val="679657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96"/>
    <w:rsid w:val="00001252"/>
    <w:rsid w:val="0000143B"/>
    <w:rsid w:val="00015807"/>
    <w:rsid w:val="0002409B"/>
    <w:rsid w:val="000323F0"/>
    <w:rsid w:val="00037C45"/>
    <w:rsid w:val="00040837"/>
    <w:rsid w:val="00044EB1"/>
    <w:rsid w:val="0004580A"/>
    <w:rsid w:val="00050417"/>
    <w:rsid w:val="000510D8"/>
    <w:rsid w:val="00053893"/>
    <w:rsid w:val="00056E05"/>
    <w:rsid w:val="0005748C"/>
    <w:rsid w:val="00060F9D"/>
    <w:rsid w:val="000629E1"/>
    <w:rsid w:val="00063330"/>
    <w:rsid w:val="00067281"/>
    <w:rsid w:val="000672BB"/>
    <w:rsid w:val="000733CC"/>
    <w:rsid w:val="00073766"/>
    <w:rsid w:val="00077578"/>
    <w:rsid w:val="0008164F"/>
    <w:rsid w:val="00083518"/>
    <w:rsid w:val="00085D97"/>
    <w:rsid w:val="000873F5"/>
    <w:rsid w:val="000902CA"/>
    <w:rsid w:val="00094B7E"/>
    <w:rsid w:val="00094EC3"/>
    <w:rsid w:val="00096945"/>
    <w:rsid w:val="00096DB8"/>
    <w:rsid w:val="000A089B"/>
    <w:rsid w:val="000A4E23"/>
    <w:rsid w:val="000A5932"/>
    <w:rsid w:val="000A7E74"/>
    <w:rsid w:val="000B0269"/>
    <w:rsid w:val="000B2793"/>
    <w:rsid w:val="000B4AD9"/>
    <w:rsid w:val="000B4F16"/>
    <w:rsid w:val="000B79AD"/>
    <w:rsid w:val="000B7DC4"/>
    <w:rsid w:val="000C0B58"/>
    <w:rsid w:val="000C219E"/>
    <w:rsid w:val="000C36AE"/>
    <w:rsid w:val="000C5163"/>
    <w:rsid w:val="000D0E8D"/>
    <w:rsid w:val="000D2413"/>
    <w:rsid w:val="000D2EF6"/>
    <w:rsid w:val="000D3B7D"/>
    <w:rsid w:val="000D4150"/>
    <w:rsid w:val="000D47BC"/>
    <w:rsid w:val="000D4BC2"/>
    <w:rsid w:val="000D6A66"/>
    <w:rsid w:val="000E191C"/>
    <w:rsid w:val="000E2358"/>
    <w:rsid w:val="000E3129"/>
    <w:rsid w:val="000E67B5"/>
    <w:rsid w:val="000E74AE"/>
    <w:rsid w:val="000E7F6C"/>
    <w:rsid w:val="000F1DB7"/>
    <w:rsid w:val="000F2311"/>
    <w:rsid w:val="000F275D"/>
    <w:rsid w:val="000F2792"/>
    <w:rsid w:val="000F2ACC"/>
    <w:rsid w:val="000F4F51"/>
    <w:rsid w:val="000F509A"/>
    <w:rsid w:val="00100B48"/>
    <w:rsid w:val="00102B9D"/>
    <w:rsid w:val="00111324"/>
    <w:rsid w:val="001115D3"/>
    <w:rsid w:val="001127E7"/>
    <w:rsid w:val="00112A07"/>
    <w:rsid w:val="00112B47"/>
    <w:rsid w:val="00116AE7"/>
    <w:rsid w:val="00120E1D"/>
    <w:rsid w:val="00120F2D"/>
    <w:rsid w:val="00130E8F"/>
    <w:rsid w:val="00131813"/>
    <w:rsid w:val="001318F1"/>
    <w:rsid w:val="0013190A"/>
    <w:rsid w:val="001351B6"/>
    <w:rsid w:val="00136F15"/>
    <w:rsid w:val="001409DF"/>
    <w:rsid w:val="00141A40"/>
    <w:rsid w:val="00146610"/>
    <w:rsid w:val="001542AB"/>
    <w:rsid w:val="00156498"/>
    <w:rsid w:val="001619B2"/>
    <w:rsid w:val="00163CE5"/>
    <w:rsid w:val="0016410B"/>
    <w:rsid w:val="001642F5"/>
    <w:rsid w:val="00176187"/>
    <w:rsid w:val="00176215"/>
    <w:rsid w:val="001762AE"/>
    <w:rsid w:val="00176CBC"/>
    <w:rsid w:val="0017722D"/>
    <w:rsid w:val="0017746E"/>
    <w:rsid w:val="00181DC2"/>
    <w:rsid w:val="001823B8"/>
    <w:rsid w:val="0018264B"/>
    <w:rsid w:val="00183E51"/>
    <w:rsid w:val="00183F42"/>
    <w:rsid w:val="00184342"/>
    <w:rsid w:val="0018675F"/>
    <w:rsid w:val="00187285"/>
    <w:rsid w:val="00187597"/>
    <w:rsid w:val="00187AAE"/>
    <w:rsid w:val="00192487"/>
    <w:rsid w:val="00194847"/>
    <w:rsid w:val="00197B14"/>
    <w:rsid w:val="001A5338"/>
    <w:rsid w:val="001B0563"/>
    <w:rsid w:val="001B69EA"/>
    <w:rsid w:val="001B6E90"/>
    <w:rsid w:val="001B7042"/>
    <w:rsid w:val="001B7F37"/>
    <w:rsid w:val="001C21D3"/>
    <w:rsid w:val="001C42A8"/>
    <w:rsid w:val="001C541E"/>
    <w:rsid w:val="001C5A18"/>
    <w:rsid w:val="001C64D0"/>
    <w:rsid w:val="001D07F6"/>
    <w:rsid w:val="001D1D11"/>
    <w:rsid w:val="001D7240"/>
    <w:rsid w:val="001E4B27"/>
    <w:rsid w:val="001E7F40"/>
    <w:rsid w:val="001F5D8C"/>
    <w:rsid w:val="00200446"/>
    <w:rsid w:val="002010BB"/>
    <w:rsid w:val="002040A1"/>
    <w:rsid w:val="00206849"/>
    <w:rsid w:val="002123C2"/>
    <w:rsid w:val="00212888"/>
    <w:rsid w:val="00213449"/>
    <w:rsid w:val="00214467"/>
    <w:rsid w:val="002156ED"/>
    <w:rsid w:val="00216C6B"/>
    <w:rsid w:val="00220112"/>
    <w:rsid w:val="00221AD2"/>
    <w:rsid w:val="00222952"/>
    <w:rsid w:val="00222B3D"/>
    <w:rsid w:val="002245C5"/>
    <w:rsid w:val="00226B3A"/>
    <w:rsid w:val="002304EB"/>
    <w:rsid w:val="00230832"/>
    <w:rsid w:val="002312D2"/>
    <w:rsid w:val="00231B23"/>
    <w:rsid w:val="00234EE6"/>
    <w:rsid w:val="00243151"/>
    <w:rsid w:val="002465A1"/>
    <w:rsid w:val="002515F6"/>
    <w:rsid w:val="00254FBE"/>
    <w:rsid w:val="0025678F"/>
    <w:rsid w:val="00262CC9"/>
    <w:rsid w:val="00263DE3"/>
    <w:rsid w:val="00263EC9"/>
    <w:rsid w:val="0026480F"/>
    <w:rsid w:val="002672BB"/>
    <w:rsid w:val="00277530"/>
    <w:rsid w:val="002779C4"/>
    <w:rsid w:val="002800B5"/>
    <w:rsid w:val="0028118D"/>
    <w:rsid w:val="00282250"/>
    <w:rsid w:val="00285D75"/>
    <w:rsid w:val="002871D5"/>
    <w:rsid w:val="00287483"/>
    <w:rsid w:val="00287967"/>
    <w:rsid w:val="00290B20"/>
    <w:rsid w:val="00291CBB"/>
    <w:rsid w:val="00293224"/>
    <w:rsid w:val="00293D70"/>
    <w:rsid w:val="002943DD"/>
    <w:rsid w:val="00294CA0"/>
    <w:rsid w:val="00295B6E"/>
    <w:rsid w:val="00296C6F"/>
    <w:rsid w:val="002A1253"/>
    <w:rsid w:val="002A180D"/>
    <w:rsid w:val="002A2BF3"/>
    <w:rsid w:val="002A5545"/>
    <w:rsid w:val="002A6FEC"/>
    <w:rsid w:val="002B0056"/>
    <w:rsid w:val="002B0D36"/>
    <w:rsid w:val="002B2F0E"/>
    <w:rsid w:val="002B3CB8"/>
    <w:rsid w:val="002B4FD4"/>
    <w:rsid w:val="002B77DE"/>
    <w:rsid w:val="002C0EB0"/>
    <w:rsid w:val="002C2827"/>
    <w:rsid w:val="002C44CE"/>
    <w:rsid w:val="002C4B43"/>
    <w:rsid w:val="002C7AE2"/>
    <w:rsid w:val="002D00A6"/>
    <w:rsid w:val="002D0370"/>
    <w:rsid w:val="002D2777"/>
    <w:rsid w:val="002D2B00"/>
    <w:rsid w:val="002D686A"/>
    <w:rsid w:val="002D7237"/>
    <w:rsid w:val="002E0CB7"/>
    <w:rsid w:val="002E29DB"/>
    <w:rsid w:val="002E2C86"/>
    <w:rsid w:val="002E50C9"/>
    <w:rsid w:val="002E6073"/>
    <w:rsid w:val="002E6E66"/>
    <w:rsid w:val="002F0D13"/>
    <w:rsid w:val="002F3B60"/>
    <w:rsid w:val="002F6948"/>
    <w:rsid w:val="002F744B"/>
    <w:rsid w:val="0030185E"/>
    <w:rsid w:val="00301FA7"/>
    <w:rsid w:val="00306824"/>
    <w:rsid w:val="0031362A"/>
    <w:rsid w:val="00313D61"/>
    <w:rsid w:val="00314373"/>
    <w:rsid w:val="00314802"/>
    <w:rsid w:val="003205F0"/>
    <w:rsid w:val="003232D5"/>
    <w:rsid w:val="00323AD0"/>
    <w:rsid w:val="00325A5D"/>
    <w:rsid w:val="00325B15"/>
    <w:rsid w:val="00331C90"/>
    <w:rsid w:val="003334CC"/>
    <w:rsid w:val="003339FF"/>
    <w:rsid w:val="00335D59"/>
    <w:rsid w:val="00340C2D"/>
    <w:rsid w:val="003419D2"/>
    <w:rsid w:val="003421C2"/>
    <w:rsid w:val="003446A8"/>
    <w:rsid w:val="00345F00"/>
    <w:rsid w:val="003463C8"/>
    <w:rsid w:val="00346987"/>
    <w:rsid w:val="00346C1D"/>
    <w:rsid w:val="00350B66"/>
    <w:rsid w:val="0035117F"/>
    <w:rsid w:val="00354550"/>
    <w:rsid w:val="00354EEF"/>
    <w:rsid w:val="00355B5F"/>
    <w:rsid w:val="003568D8"/>
    <w:rsid w:val="00362D81"/>
    <w:rsid w:val="00363D64"/>
    <w:rsid w:val="003648C6"/>
    <w:rsid w:val="00370187"/>
    <w:rsid w:val="003748F0"/>
    <w:rsid w:val="00376C61"/>
    <w:rsid w:val="00381BA9"/>
    <w:rsid w:val="003831A6"/>
    <w:rsid w:val="00384721"/>
    <w:rsid w:val="00384BD3"/>
    <w:rsid w:val="00385FFC"/>
    <w:rsid w:val="00387F4C"/>
    <w:rsid w:val="003931A0"/>
    <w:rsid w:val="00397D19"/>
    <w:rsid w:val="003A12F4"/>
    <w:rsid w:val="003A47DC"/>
    <w:rsid w:val="003A796A"/>
    <w:rsid w:val="003A7AB1"/>
    <w:rsid w:val="003B12BA"/>
    <w:rsid w:val="003B5D94"/>
    <w:rsid w:val="003B6361"/>
    <w:rsid w:val="003B70C0"/>
    <w:rsid w:val="003C3237"/>
    <w:rsid w:val="003C3437"/>
    <w:rsid w:val="003C5C00"/>
    <w:rsid w:val="003D0298"/>
    <w:rsid w:val="003D064C"/>
    <w:rsid w:val="003D0ECD"/>
    <w:rsid w:val="003D1F96"/>
    <w:rsid w:val="003D2029"/>
    <w:rsid w:val="003D2FDF"/>
    <w:rsid w:val="003D4417"/>
    <w:rsid w:val="003D469E"/>
    <w:rsid w:val="003D5CE6"/>
    <w:rsid w:val="003D67B7"/>
    <w:rsid w:val="003D7A91"/>
    <w:rsid w:val="003E0AA4"/>
    <w:rsid w:val="003E1602"/>
    <w:rsid w:val="003E49A8"/>
    <w:rsid w:val="003E4F2E"/>
    <w:rsid w:val="003F00F7"/>
    <w:rsid w:val="003F6C06"/>
    <w:rsid w:val="003F7117"/>
    <w:rsid w:val="003F7E3B"/>
    <w:rsid w:val="00401834"/>
    <w:rsid w:val="004049AD"/>
    <w:rsid w:val="00407192"/>
    <w:rsid w:val="00410AC6"/>
    <w:rsid w:val="0041108E"/>
    <w:rsid w:val="00413587"/>
    <w:rsid w:val="00416E41"/>
    <w:rsid w:val="00417670"/>
    <w:rsid w:val="004210A8"/>
    <w:rsid w:val="004226DD"/>
    <w:rsid w:val="004228F7"/>
    <w:rsid w:val="004238DE"/>
    <w:rsid w:val="0042446F"/>
    <w:rsid w:val="00425C57"/>
    <w:rsid w:val="00430D96"/>
    <w:rsid w:val="00431A95"/>
    <w:rsid w:val="00435680"/>
    <w:rsid w:val="00435C60"/>
    <w:rsid w:val="00436EFB"/>
    <w:rsid w:val="004404FB"/>
    <w:rsid w:val="00440C51"/>
    <w:rsid w:val="004419D8"/>
    <w:rsid w:val="004430AC"/>
    <w:rsid w:val="00443E6F"/>
    <w:rsid w:val="00444130"/>
    <w:rsid w:val="00446C3A"/>
    <w:rsid w:val="004478C9"/>
    <w:rsid w:val="00447EE5"/>
    <w:rsid w:val="00454069"/>
    <w:rsid w:val="00454343"/>
    <w:rsid w:val="0046468D"/>
    <w:rsid w:val="00465C32"/>
    <w:rsid w:val="00467AB6"/>
    <w:rsid w:val="00471B34"/>
    <w:rsid w:val="00472898"/>
    <w:rsid w:val="00472C9F"/>
    <w:rsid w:val="0048218B"/>
    <w:rsid w:val="004900A4"/>
    <w:rsid w:val="0049415C"/>
    <w:rsid w:val="004A4C04"/>
    <w:rsid w:val="004A7E8C"/>
    <w:rsid w:val="004B34FA"/>
    <w:rsid w:val="004B3FF6"/>
    <w:rsid w:val="004B6AE8"/>
    <w:rsid w:val="004C580B"/>
    <w:rsid w:val="004D17A0"/>
    <w:rsid w:val="004D3376"/>
    <w:rsid w:val="004D534D"/>
    <w:rsid w:val="004D7A88"/>
    <w:rsid w:val="004E46ED"/>
    <w:rsid w:val="004E6252"/>
    <w:rsid w:val="004E6B32"/>
    <w:rsid w:val="004E6DD5"/>
    <w:rsid w:val="004E6F3F"/>
    <w:rsid w:val="004E7B10"/>
    <w:rsid w:val="004F13DF"/>
    <w:rsid w:val="004F4F9A"/>
    <w:rsid w:val="004F5F1D"/>
    <w:rsid w:val="004F6273"/>
    <w:rsid w:val="005012A2"/>
    <w:rsid w:val="00501AE8"/>
    <w:rsid w:val="00504709"/>
    <w:rsid w:val="00504CD7"/>
    <w:rsid w:val="0050511F"/>
    <w:rsid w:val="0051260A"/>
    <w:rsid w:val="005139B5"/>
    <w:rsid w:val="0051477D"/>
    <w:rsid w:val="0051753E"/>
    <w:rsid w:val="005179E2"/>
    <w:rsid w:val="00517C79"/>
    <w:rsid w:val="00521481"/>
    <w:rsid w:val="0052794F"/>
    <w:rsid w:val="00542F90"/>
    <w:rsid w:val="005517AC"/>
    <w:rsid w:val="00555DE0"/>
    <w:rsid w:val="005625F9"/>
    <w:rsid w:val="005678AA"/>
    <w:rsid w:val="00570555"/>
    <w:rsid w:val="00571B5A"/>
    <w:rsid w:val="0057348E"/>
    <w:rsid w:val="0057446F"/>
    <w:rsid w:val="005804B9"/>
    <w:rsid w:val="00581948"/>
    <w:rsid w:val="00583B6E"/>
    <w:rsid w:val="00583F39"/>
    <w:rsid w:val="00586501"/>
    <w:rsid w:val="00587310"/>
    <w:rsid w:val="00591683"/>
    <w:rsid w:val="00592930"/>
    <w:rsid w:val="005955A3"/>
    <w:rsid w:val="0059702F"/>
    <w:rsid w:val="005A0F87"/>
    <w:rsid w:val="005A3171"/>
    <w:rsid w:val="005A33A7"/>
    <w:rsid w:val="005A42F2"/>
    <w:rsid w:val="005A51EB"/>
    <w:rsid w:val="005A5BE6"/>
    <w:rsid w:val="005A5FCC"/>
    <w:rsid w:val="005B081A"/>
    <w:rsid w:val="005B1152"/>
    <w:rsid w:val="005B2636"/>
    <w:rsid w:val="005B60AA"/>
    <w:rsid w:val="005C01A2"/>
    <w:rsid w:val="005C17A0"/>
    <w:rsid w:val="005C17B9"/>
    <w:rsid w:val="005C237B"/>
    <w:rsid w:val="005C5D20"/>
    <w:rsid w:val="005D0F6C"/>
    <w:rsid w:val="005D4891"/>
    <w:rsid w:val="005D582B"/>
    <w:rsid w:val="005E0076"/>
    <w:rsid w:val="005E32F3"/>
    <w:rsid w:val="005E54EA"/>
    <w:rsid w:val="005E6A12"/>
    <w:rsid w:val="005E77B5"/>
    <w:rsid w:val="005E7F03"/>
    <w:rsid w:val="005F0350"/>
    <w:rsid w:val="005F35FD"/>
    <w:rsid w:val="005F3668"/>
    <w:rsid w:val="005F6EFC"/>
    <w:rsid w:val="005F7520"/>
    <w:rsid w:val="006032E4"/>
    <w:rsid w:val="00604D71"/>
    <w:rsid w:val="00607C34"/>
    <w:rsid w:val="006137EB"/>
    <w:rsid w:val="00614EDC"/>
    <w:rsid w:val="00617765"/>
    <w:rsid w:val="00620CAF"/>
    <w:rsid w:val="00621ADF"/>
    <w:rsid w:val="00622A5E"/>
    <w:rsid w:val="00623378"/>
    <w:rsid w:val="00624223"/>
    <w:rsid w:val="0063117B"/>
    <w:rsid w:val="006331A9"/>
    <w:rsid w:val="006354E8"/>
    <w:rsid w:val="0063682D"/>
    <w:rsid w:val="00641D1F"/>
    <w:rsid w:val="00644120"/>
    <w:rsid w:val="00645206"/>
    <w:rsid w:val="00647338"/>
    <w:rsid w:val="00651209"/>
    <w:rsid w:val="006526F0"/>
    <w:rsid w:val="00656181"/>
    <w:rsid w:val="006563AE"/>
    <w:rsid w:val="0065696D"/>
    <w:rsid w:val="00660D84"/>
    <w:rsid w:val="00663692"/>
    <w:rsid w:val="00664560"/>
    <w:rsid w:val="0066714A"/>
    <w:rsid w:val="006671A4"/>
    <w:rsid w:val="00671833"/>
    <w:rsid w:val="00673AE4"/>
    <w:rsid w:val="00675951"/>
    <w:rsid w:val="00676DD3"/>
    <w:rsid w:val="00681709"/>
    <w:rsid w:val="00681CF0"/>
    <w:rsid w:val="006862CE"/>
    <w:rsid w:val="00690268"/>
    <w:rsid w:val="00691425"/>
    <w:rsid w:val="00692E17"/>
    <w:rsid w:val="00692F48"/>
    <w:rsid w:val="006932E7"/>
    <w:rsid w:val="006A0F87"/>
    <w:rsid w:val="006A18A2"/>
    <w:rsid w:val="006A27F2"/>
    <w:rsid w:val="006A6DFB"/>
    <w:rsid w:val="006A71B5"/>
    <w:rsid w:val="006A7761"/>
    <w:rsid w:val="006B3812"/>
    <w:rsid w:val="006B44EF"/>
    <w:rsid w:val="006B4A1D"/>
    <w:rsid w:val="006B7A28"/>
    <w:rsid w:val="006C10C6"/>
    <w:rsid w:val="006C2446"/>
    <w:rsid w:val="006C299F"/>
    <w:rsid w:val="006C4705"/>
    <w:rsid w:val="006D25FC"/>
    <w:rsid w:val="006D359A"/>
    <w:rsid w:val="006E1DD2"/>
    <w:rsid w:val="006E4A3B"/>
    <w:rsid w:val="006E6194"/>
    <w:rsid w:val="006E6B77"/>
    <w:rsid w:val="006F4D1F"/>
    <w:rsid w:val="00700BA9"/>
    <w:rsid w:val="00701710"/>
    <w:rsid w:val="00702B2D"/>
    <w:rsid w:val="00703197"/>
    <w:rsid w:val="0070377F"/>
    <w:rsid w:val="007044B3"/>
    <w:rsid w:val="007056A9"/>
    <w:rsid w:val="00706F67"/>
    <w:rsid w:val="00710117"/>
    <w:rsid w:val="00712293"/>
    <w:rsid w:val="007139CA"/>
    <w:rsid w:val="007208D1"/>
    <w:rsid w:val="00727029"/>
    <w:rsid w:val="007271D2"/>
    <w:rsid w:val="00730AC4"/>
    <w:rsid w:val="00730CD5"/>
    <w:rsid w:val="007312EB"/>
    <w:rsid w:val="0073230E"/>
    <w:rsid w:val="0073237B"/>
    <w:rsid w:val="00733905"/>
    <w:rsid w:val="007353BA"/>
    <w:rsid w:val="00735943"/>
    <w:rsid w:val="00740579"/>
    <w:rsid w:val="00743646"/>
    <w:rsid w:val="00743E5A"/>
    <w:rsid w:val="00744158"/>
    <w:rsid w:val="00745B30"/>
    <w:rsid w:val="00745C27"/>
    <w:rsid w:val="00746B14"/>
    <w:rsid w:val="00752878"/>
    <w:rsid w:val="0075296C"/>
    <w:rsid w:val="007545B9"/>
    <w:rsid w:val="007608E1"/>
    <w:rsid w:val="00760E64"/>
    <w:rsid w:val="00761BB5"/>
    <w:rsid w:val="00763CD0"/>
    <w:rsid w:val="00765712"/>
    <w:rsid w:val="00766598"/>
    <w:rsid w:val="007753CD"/>
    <w:rsid w:val="00775D81"/>
    <w:rsid w:val="007803F2"/>
    <w:rsid w:val="00780B81"/>
    <w:rsid w:val="0078130D"/>
    <w:rsid w:val="00782832"/>
    <w:rsid w:val="00783F3C"/>
    <w:rsid w:val="00784083"/>
    <w:rsid w:val="007878C9"/>
    <w:rsid w:val="00792CAC"/>
    <w:rsid w:val="00794D31"/>
    <w:rsid w:val="007A035A"/>
    <w:rsid w:val="007A1996"/>
    <w:rsid w:val="007A2612"/>
    <w:rsid w:val="007A3778"/>
    <w:rsid w:val="007A4901"/>
    <w:rsid w:val="007A5DAD"/>
    <w:rsid w:val="007A7998"/>
    <w:rsid w:val="007B1280"/>
    <w:rsid w:val="007B36AD"/>
    <w:rsid w:val="007C1434"/>
    <w:rsid w:val="007C1732"/>
    <w:rsid w:val="007C3E01"/>
    <w:rsid w:val="007C4AF1"/>
    <w:rsid w:val="007C5DB2"/>
    <w:rsid w:val="007C7B68"/>
    <w:rsid w:val="007D0775"/>
    <w:rsid w:val="007D0F1F"/>
    <w:rsid w:val="007D3F50"/>
    <w:rsid w:val="007D46E1"/>
    <w:rsid w:val="007D624E"/>
    <w:rsid w:val="007D6947"/>
    <w:rsid w:val="007D7473"/>
    <w:rsid w:val="007D767E"/>
    <w:rsid w:val="007E35EA"/>
    <w:rsid w:val="007E3FDC"/>
    <w:rsid w:val="007E47C3"/>
    <w:rsid w:val="007E737A"/>
    <w:rsid w:val="007F1400"/>
    <w:rsid w:val="007F16EC"/>
    <w:rsid w:val="007F4E7B"/>
    <w:rsid w:val="008046FB"/>
    <w:rsid w:val="00804FEE"/>
    <w:rsid w:val="008074BE"/>
    <w:rsid w:val="008106D1"/>
    <w:rsid w:val="008131A4"/>
    <w:rsid w:val="00813BB2"/>
    <w:rsid w:val="008215B7"/>
    <w:rsid w:val="00825D2D"/>
    <w:rsid w:val="00826553"/>
    <w:rsid w:val="0083068F"/>
    <w:rsid w:val="008312C8"/>
    <w:rsid w:val="008325E1"/>
    <w:rsid w:val="00834B63"/>
    <w:rsid w:val="00834FB4"/>
    <w:rsid w:val="008355BC"/>
    <w:rsid w:val="0083584B"/>
    <w:rsid w:val="00835B7A"/>
    <w:rsid w:val="00835CAF"/>
    <w:rsid w:val="00835F2D"/>
    <w:rsid w:val="008373C4"/>
    <w:rsid w:val="00837B8D"/>
    <w:rsid w:val="00840B5D"/>
    <w:rsid w:val="00841FF6"/>
    <w:rsid w:val="00842C08"/>
    <w:rsid w:val="00845B04"/>
    <w:rsid w:val="008521E6"/>
    <w:rsid w:val="00854091"/>
    <w:rsid w:val="00854D43"/>
    <w:rsid w:val="008611AE"/>
    <w:rsid w:val="008612D7"/>
    <w:rsid w:val="008629F2"/>
    <w:rsid w:val="008636C5"/>
    <w:rsid w:val="00865513"/>
    <w:rsid w:val="00867B4E"/>
    <w:rsid w:val="00870461"/>
    <w:rsid w:val="0087246D"/>
    <w:rsid w:val="008810CD"/>
    <w:rsid w:val="00881227"/>
    <w:rsid w:val="00881389"/>
    <w:rsid w:val="008824CC"/>
    <w:rsid w:val="0088464B"/>
    <w:rsid w:val="00884746"/>
    <w:rsid w:val="008849EC"/>
    <w:rsid w:val="00890724"/>
    <w:rsid w:val="00891425"/>
    <w:rsid w:val="00893C0A"/>
    <w:rsid w:val="00894AE0"/>
    <w:rsid w:val="00896646"/>
    <w:rsid w:val="008A5898"/>
    <w:rsid w:val="008A6981"/>
    <w:rsid w:val="008A7800"/>
    <w:rsid w:val="008B0B75"/>
    <w:rsid w:val="008B3533"/>
    <w:rsid w:val="008B3602"/>
    <w:rsid w:val="008B3C8A"/>
    <w:rsid w:val="008B59DA"/>
    <w:rsid w:val="008B66C7"/>
    <w:rsid w:val="008B6789"/>
    <w:rsid w:val="008C006E"/>
    <w:rsid w:val="008C1AFF"/>
    <w:rsid w:val="008C1CC6"/>
    <w:rsid w:val="008C6ACA"/>
    <w:rsid w:val="008D37F9"/>
    <w:rsid w:val="008E3537"/>
    <w:rsid w:val="008E5D56"/>
    <w:rsid w:val="008F2ED2"/>
    <w:rsid w:val="008F7C1F"/>
    <w:rsid w:val="00900435"/>
    <w:rsid w:val="0090255B"/>
    <w:rsid w:val="00906179"/>
    <w:rsid w:val="00907A97"/>
    <w:rsid w:val="0091115C"/>
    <w:rsid w:val="00913A4C"/>
    <w:rsid w:val="0091537A"/>
    <w:rsid w:val="009155A9"/>
    <w:rsid w:val="0091697B"/>
    <w:rsid w:val="00920476"/>
    <w:rsid w:val="00920AC4"/>
    <w:rsid w:val="00920DCE"/>
    <w:rsid w:val="00923EB2"/>
    <w:rsid w:val="00924009"/>
    <w:rsid w:val="009272CE"/>
    <w:rsid w:val="00927A80"/>
    <w:rsid w:val="0093039B"/>
    <w:rsid w:val="00932EDE"/>
    <w:rsid w:val="00933831"/>
    <w:rsid w:val="00935948"/>
    <w:rsid w:val="009418FD"/>
    <w:rsid w:val="0094190A"/>
    <w:rsid w:val="009419B7"/>
    <w:rsid w:val="00941EDB"/>
    <w:rsid w:val="00946055"/>
    <w:rsid w:val="0094654F"/>
    <w:rsid w:val="00946BDE"/>
    <w:rsid w:val="00946F68"/>
    <w:rsid w:val="00950712"/>
    <w:rsid w:val="00954BD1"/>
    <w:rsid w:val="0095635C"/>
    <w:rsid w:val="00960D88"/>
    <w:rsid w:val="00963692"/>
    <w:rsid w:val="00963899"/>
    <w:rsid w:val="00964302"/>
    <w:rsid w:val="00964C55"/>
    <w:rsid w:val="00965DF2"/>
    <w:rsid w:val="009672EE"/>
    <w:rsid w:val="00970138"/>
    <w:rsid w:val="00976622"/>
    <w:rsid w:val="00976CCB"/>
    <w:rsid w:val="0098049F"/>
    <w:rsid w:val="009823DF"/>
    <w:rsid w:val="00982667"/>
    <w:rsid w:val="00982A46"/>
    <w:rsid w:val="00983DEA"/>
    <w:rsid w:val="00984FFA"/>
    <w:rsid w:val="0098685A"/>
    <w:rsid w:val="00990B9D"/>
    <w:rsid w:val="00991D51"/>
    <w:rsid w:val="00991DB8"/>
    <w:rsid w:val="00993225"/>
    <w:rsid w:val="00994C8B"/>
    <w:rsid w:val="00995F9F"/>
    <w:rsid w:val="009967FF"/>
    <w:rsid w:val="009A0C96"/>
    <w:rsid w:val="009A2A08"/>
    <w:rsid w:val="009A3003"/>
    <w:rsid w:val="009A3682"/>
    <w:rsid w:val="009A529F"/>
    <w:rsid w:val="009A54C6"/>
    <w:rsid w:val="009B2BF6"/>
    <w:rsid w:val="009B432F"/>
    <w:rsid w:val="009B518B"/>
    <w:rsid w:val="009B7AE2"/>
    <w:rsid w:val="009C069C"/>
    <w:rsid w:val="009C069D"/>
    <w:rsid w:val="009C2C41"/>
    <w:rsid w:val="009C75B7"/>
    <w:rsid w:val="009D2465"/>
    <w:rsid w:val="009D74C1"/>
    <w:rsid w:val="009E04F5"/>
    <w:rsid w:val="009E2B35"/>
    <w:rsid w:val="009E5B74"/>
    <w:rsid w:val="009E77E7"/>
    <w:rsid w:val="009F5F5D"/>
    <w:rsid w:val="009F6755"/>
    <w:rsid w:val="00A00C03"/>
    <w:rsid w:val="00A011ED"/>
    <w:rsid w:val="00A02EAD"/>
    <w:rsid w:val="00A112E3"/>
    <w:rsid w:val="00A11B1C"/>
    <w:rsid w:val="00A15279"/>
    <w:rsid w:val="00A15A71"/>
    <w:rsid w:val="00A1623D"/>
    <w:rsid w:val="00A205E5"/>
    <w:rsid w:val="00A21E6A"/>
    <w:rsid w:val="00A25B8E"/>
    <w:rsid w:val="00A279B8"/>
    <w:rsid w:val="00A3033D"/>
    <w:rsid w:val="00A31652"/>
    <w:rsid w:val="00A31CCB"/>
    <w:rsid w:val="00A43DF0"/>
    <w:rsid w:val="00A43E2E"/>
    <w:rsid w:val="00A442B4"/>
    <w:rsid w:val="00A45B7E"/>
    <w:rsid w:val="00A478D2"/>
    <w:rsid w:val="00A47EF5"/>
    <w:rsid w:val="00A508FE"/>
    <w:rsid w:val="00A5095C"/>
    <w:rsid w:val="00A52B76"/>
    <w:rsid w:val="00A53EAC"/>
    <w:rsid w:val="00A56B9A"/>
    <w:rsid w:val="00A60D1C"/>
    <w:rsid w:val="00A61B75"/>
    <w:rsid w:val="00A641A8"/>
    <w:rsid w:val="00A66E8B"/>
    <w:rsid w:val="00A66F5A"/>
    <w:rsid w:val="00A70983"/>
    <w:rsid w:val="00A7212F"/>
    <w:rsid w:val="00A7580A"/>
    <w:rsid w:val="00A80756"/>
    <w:rsid w:val="00A85282"/>
    <w:rsid w:val="00A85BE3"/>
    <w:rsid w:val="00A911A5"/>
    <w:rsid w:val="00A94AAA"/>
    <w:rsid w:val="00A96B55"/>
    <w:rsid w:val="00AA0BB7"/>
    <w:rsid w:val="00AA133B"/>
    <w:rsid w:val="00AA1BE2"/>
    <w:rsid w:val="00AA2988"/>
    <w:rsid w:val="00AA4953"/>
    <w:rsid w:val="00AB671E"/>
    <w:rsid w:val="00AC020D"/>
    <w:rsid w:val="00AC0933"/>
    <w:rsid w:val="00AC164B"/>
    <w:rsid w:val="00AD4849"/>
    <w:rsid w:val="00AD4D92"/>
    <w:rsid w:val="00AE161F"/>
    <w:rsid w:val="00AE1CCC"/>
    <w:rsid w:val="00AE5511"/>
    <w:rsid w:val="00AF25CB"/>
    <w:rsid w:val="00AF3EC9"/>
    <w:rsid w:val="00AF40F2"/>
    <w:rsid w:val="00B00B1B"/>
    <w:rsid w:val="00B04CC8"/>
    <w:rsid w:val="00B05292"/>
    <w:rsid w:val="00B057A5"/>
    <w:rsid w:val="00B06DBA"/>
    <w:rsid w:val="00B07CA4"/>
    <w:rsid w:val="00B12ADD"/>
    <w:rsid w:val="00B13893"/>
    <w:rsid w:val="00B14610"/>
    <w:rsid w:val="00B1474B"/>
    <w:rsid w:val="00B2094D"/>
    <w:rsid w:val="00B216BB"/>
    <w:rsid w:val="00B229CA"/>
    <w:rsid w:val="00B23856"/>
    <w:rsid w:val="00B2545C"/>
    <w:rsid w:val="00B25B48"/>
    <w:rsid w:val="00B27376"/>
    <w:rsid w:val="00B3014F"/>
    <w:rsid w:val="00B32C15"/>
    <w:rsid w:val="00B356CB"/>
    <w:rsid w:val="00B35B71"/>
    <w:rsid w:val="00B42F5F"/>
    <w:rsid w:val="00B431D2"/>
    <w:rsid w:val="00B43394"/>
    <w:rsid w:val="00B443EE"/>
    <w:rsid w:val="00B44843"/>
    <w:rsid w:val="00B452CD"/>
    <w:rsid w:val="00B46010"/>
    <w:rsid w:val="00B467B0"/>
    <w:rsid w:val="00B47192"/>
    <w:rsid w:val="00B47BD8"/>
    <w:rsid w:val="00B5082F"/>
    <w:rsid w:val="00B509AF"/>
    <w:rsid w:val="00B50E91"/>
    <w:rsid w:val="00B527E2"/>
    <w:rsid w:val="00B55D8C"/>
    <w:rsid w:val="00B56264"/>
    <w:rsid w:val="00B5714B"/>
    <w:rsid w:val="00B62A7E"/>
    <w:rsid w:val="00B6502D"/>
    <w:rsid w:val="00B6520C"/>
    <w:rsid w:val="00B65342"/>
    <w:rsid w:val="00B664A9"/>
    <w:rsid w:val="00B6733D"/>
    <w:rsid w:val="00B67CF8"/>
    <w:rsid w:val="00B705C5"/>
    <w:rsid w:val="00B7097B"/>
    <w:rsid w:val="00B71BFF"/>
    <w:rsid w:val="00B7279D"/>
    <w:rsid w:val="00B762FB"/>
    <w:rsid w:val="00B81D36"/>
    <w:rsid w:val="00B82CF5"/>
    <w:rsid w:val="00B8419A"/>
    <w:rsid w:val="00B84820"/>
    <w:rsid w:val="00B85946"/>
    <w:rsid w:val="00B85E8A"/>
    <w:rsid w:val="00B87251"/>
    <w:rsid w:val="00B879CE"/>
    <w:rsid w:val="00B91D09"/>
    <w:rsid w:val="00B939A4"/>
    <w:rsid w:val="00B93E78"/>
    <w:rsid w:val="00B94F22"/>
    <w:rsid w:val="00B94F95"/>
    <w:rsid w:val="00B96033"/>
    <w:rsid w:val="00B9711E"/>
    <w:rsid w:val="00BA112F"/>
    <w:rsid w:val="00BA26B0"/>
    <w:rsid w:val="00BA3B6B"/>
    <w:rsid w:val="00BA3C4A"/>
    <w:rsid w:val="00BB31BE"/>
    <w:rsid w:val="00BB52C6"/>
    <w:rsid w:val="00BB559D"/>
    <w:rsid w:val="00BB7291"/>
    <w:rsid w:val="00BB7AEA"/>
    <w:rsid w:val="00BC0537"/>
    <w:rsid w:val="00BC085C"/>
    <w:rsid w:val="00BC2C50"/>
    <w:rsid w:val="00BC31EE"/>
    <w:rsid w:val="00BC4392"/>
    <w:rsid w:val="00BC6566"/>
    <w:rsid w:val="00BD3DC8"/>
    <w:rsid w:val="00BD4454"/>
    <w:rsid w:val="00BD603C"/>
    <w:rsid w:val="00BD7421"/>
    <w:rsid w:val="00BE447A"/>
    <w:rsid w:val="00BE4F96"/>
    <w:rsid w:val="00BE66AB"/>
    <w:rsid w:val="00BE7341"/>
    <w:rsid w:val="00BF1130"/>
    <w:rsid w:val="00BF4524"/>
    <w:rsid w:val="00BF46E1"/>
    <w:rsid w:val="00BF532D"/>
    <w:rsid w:val="00BF65DA"/>
    <w:rsid w:val="00C024EB"/>
    <w:rsid w:val="00C044FB"/>
    <w:rsid w:val="00C04D2D"/>
    <w:rsid w:val="00C074BE"/>
    <w:rsid w:val="00C10BCC"/>
    <w:rsid w:val="00C11C91"/>
    <w:rsid w:val="00C12611"/>
    <w:rsid w:val="00C154FF"/>
    <w:rsid w:val="00C2007D"/>
    <w:rsid w:val="00C22115"/>
    <w:rsid w:val="00C23A0C"/>
    <w:rsid w:val="00C2408F"/>
    <w:rsid w:val="00C25392"/>
    <w:rsid w:val="00C25502"/>
    <w:rsid w:val="00C25D77"/>
    <w:rsid w:val="00C265E3"/>
    <w:rsid w:val="00C30E70"/>
    <w:rsid w:val="00C40AB7"/>
    <w:rsid w:val="00C4338C"/>
    <w:rsid w:val="00C43416"/>
    <w:rsid w:val="00C44A27"/>
    <w:rsid w:val="00C47FDB"/>
    <w:rsid w:val="00C50182"/>
    <w:rsid w:val="00C56D25"/>
    <w:rsid w:val="00C56F1A"/>
    <w:rsid w:val="00C605E2"/>
    <w:rsid w:val="00C63E41"/>
    <w:rsid w:val="00C64303"/>
    <w:rsid w:val="00C64FE6"/>
    <w:rsid w:val="00C65B21"/>
    <w:rsid w:val="00C66B2D"/>
    <w:rsid w:val="00C7009A"/>
    <w:rsid w:val="00C72010"/>
    <w:rsid w:val="00C73C44"/>
    <w:rsid w:val="00C76A32"/>
    <w:rsid w:val="00C81553"/>
    <w:rsid w:val="00C81F46"/>
    <w:rsid w:val="00C8264D"/>
    <w:rsid w:val="00C85C90"/>
    <w:rsid w:val="00C85EE2"/>
    <w:rsid w:val="00C871AF"/>
    <w:rsid w:val="00C92C00"/>
    <w:rsid w:val="00C93D62"/>
    <w:rsid w:val="00CA0B30"/>
    <w:rsid w:val="00CA1654"/>
    <w:rsid w:val="00CA20FA"/>
    <w:rsid w:val="00CA3F11"/>
    <w:rsid w:val="00CA3FE1"/>
    <w:rsid w:val="00CA49E7"/>
    <w:rsid w:val="00CA537D"/>
    <w:rsid w:val="00CA6AE1"/>
    <w:rsid w:val="00CB0452"/>
    <w:rsid w:val="00CB0B92"/>
    <w:rsid w:val="00CB542A"/>
    <w:rsid w:val="00CC057C"/>
    <w:rsid w:val="00CC203C"/>
    <w:rsid w:val="00CC2994"/>
    <w:rsid w:val="00CC2BDA"/>
    <w:rsid w:val="00CC45FB"/>
    <w:rsid w:val="00CC49D7"/>
    <w:rsid w:val="00CC5158"/>
    <w:rsid w:val="00CC7A17"/>
    <w:rsid w:val="00CD0CFD"/>
    <w:rsid w:val="00CD3483"/>
    <w:rsid w:val="00CD72AE"/>
    <w:rsid w:val="00CD7F2D"/>
    <w:rsid w:val="00CE1ACD"/>
    <w:rsid w:val="00CE6B8E"/>
    <w:rsid w:val="00CE738D"/>
    <w:rsid w:val="00CF17EB"/>
    <w:rsid w:val="00CF72CE"/>
    <w:rsid w:val="00D03A68"/>
    <w:rsid w:val="00D0417B"/>
    <w:rsid w:val="00D057B9"/>
    <w:rsid w:val="00D05E37"/>
    <w:rsid w:val="00D07D60"/>
    <w:rsid w:val="00D12E19"/>
    <w:rsid w:val="00D23C70"/>
    <w:rsid w:val="00D25EF5"/>
    <w:rsid w:val="00D26433"/>
    <w:rsid w:val="00D3261B"/>
    <w:rsid w:val="00D34DEC"/>
    <w:rsid w:val="00D3541E"/>
    <w:rsid w:val="00D35E2C"/>
    <w:rsid w:val="00D36F04"/>
    <w:rsid w:val="00D41003"/>
    <w:rsid w:val="00D43079"/>
    <w:rsid w:val="00D44430"/>
    <w:rsid w:val="00D451A4"/>
    <w:rsid w:val="00D46D97"/>
    <w:rsid w:val="00D515A0"/>
    <w:rsid w:val="00D56B90"/>
    <w:rsid w:val="00D60B6C"/>
    <w:rsid w:val="00D614DF"/>
    <w:rsid w:val="00D616EC"/>
    <w:rsid w:val="00D62C42"/>
    <w:rsid w:val="00D62E9D"/>
    <w:rsid w:val="00D63D77"/>
    <w:rsid w:val="00D70EFE"/>
    <w:rsid w:val="00D71ABC"/>
    <w:rsid w:val="00D72608"/>
    <w:rsid w:val="00D765DB"/>
    <w:rsid w:val="00D830D8"/>
    <w:rsid w:val="00D845FA"/>
    <w:rsid w:val="00D84ECF"/>
    <w:rsid w:val="00D87CFE"/>
    <w:rsid w:val="00D87D2E"/>
    <w:rsid w:val="00D9210E"/>
    <w:rsid w:val="00D93527"/>
    <w:rsid w:val="00D93D0A"/>
    <w:rsid w:val="00D95839"/>
    <w:rsid w:val="00D9636A"/>
    <w:rsid w:val="00DA6825"/>
    <w:rsid w:val="00DB0D25"/>
    <w:rsid w:val="00DB0DE5"/>
    <w:rsid w:val="00DB3388"/>
    <w:rsid w:val="00DB70B3"/>
    <w:rsid w:val="00DB7947"/>
    <w:rsid w:val="00DC00F7"/>
    <w:rsid w:val="00DC27B1"/>
    <w:rsid w:val="00DC28CF"/>
    <w:rsid w:val="00DC41E2"/>
    <w:rsid w:val="00DC7E6C"/>
    <w:rsid w:val="00DD0CD0"/>
    <w:rsid w:val="00DD0F1E"/>
    <w:rsid w:val="00DD2D5F"/>
    <w:rsid w:val="00DD5784"/>
    <w:rsid w:val="00DD5FFF"/>
    <w:rsid w:val="00DD614A"/>
    <w:rsid w:val="00DD798E"/>
    <w:rsid w:val="00DE486C"/>
    <w:rsid w:val="00DE4B22"/>
    <w:rsid w:val="00DE4F28"/>
    <w:rsid w:val="00DE563D"/>
    <w:rsid w:val="00DE660B"/>
    <w:rsid w:val="00DE6945"/>
    <w:rsid w:val="00DF15C9"/>
    <w:rsid w:val="00DF2ABC"/>
    <w:rsid w:val="00DF462D"/>
    <w:rsid w:val="00DF5701"/>
    <w:rsid w:val="00DF60F2"/>
    <w:rsid w:val="00DF6E10"/>
    <w:rsid w:val="00E002B0"/>
    <w:rsid w:val="00E0389B"/>
    <w:rsid w:val="00E04AF3"/>
    <w:rsid w:val="00E071F1"/>
    <w:rsid w:val="00E10D61"/>
    <w:rsid w:val="00E14345"/>
    <w:rsid w:val="00E1614C"/>
    <w:rsid w:val="00E17A27"/>
    <w:rsid w:val="00E2017B"/>
    <w:rsid w:val="00E22C4A"/>
    <w:rsid w:val="00E24B92"/>
    <w:rsid w:val="00E30BFE"/>
    <w:rsid w:val="00E31F14"/>
    <w:rsid w:val="00E31FEE"/>
    <w:rsid w:val="00E32E3A"/>
    <w:rsid w:val="00E33BE7"/>
    <w:rsid w:val="00E34AC7"/>
    <w:rsid w:val="00E379CB"/>
    <w:rsid w:val="00E40691"/>
    <w:rsid w:val="00E42966"/>
    <w:rsid w:val="00E441EC"/>
    <w:rsid w:val="00E50356"/>
    <w:rsid w:val="00E521FA"/>
    <w:rsid w:val="00E5665B"/>
    <w:rsid w:val="00E602F2"/>
    <w:rsid w:val="00E618F7"/>
    <w:rsid w:val="00E636B1"/>
    <w:rsid w:val="00E66C75"/>
    <w:rsid w:val="00E704B0"/>
    <w:rsid w:val="00E70865"/>
    <w:rsid w:val="00E730DE"/>
    <w:rsid w:val="00E74B3B"/>
    <w:rsid w:val="00E75DDF"/>
    <w:rsid w:val="00E772C2"/>
    <w:rsid w:val="00E778E9"/>
    <w:rsid w:val="00E810E2"/>
    <w:rsid w:val="00E82352"/>
    <w:rsid w:val="00E83B9B"/>
    <w:rsid w:val="00E844B1"/>
    <w:rsid w:val="00E8794D"/>
    <w:rsid w:val="00E9256A"/>
    <w:rsid w:val="00E92E18"/>
    <w:rsid w:val="00E97277"/>
    <w:rsid w:val="00E97EC2"/>
    <w:rsid w:val="00EA06EA"/>
    <w:rsid w:val="00EA1A32"/>
    <w:rsid w:val="00EA26D1"/>
    <w:rsid w:val="00EA7DAF"/>
    <w:rsid w:val="00EA7E39"/>
    <w:rsid w:val="00EA7E78"/>
    <w:rsid w:val="00EB28A0"/>
    <w:rsid w:val="00EB322F"/>
    <w:rsid w:val="00EB3B52"/>
    <w:rsid w:val="00EB600F"/>
    <w:rsid w:val="00EB6EFF"/>
    <w:rsid w:val="00EB7036"/>
    <w:rsid w:val="00EB7A4A"/>
    <w:rsid w:val="00EC06C8"/>
    <w:rsid w:val="00EC11EF"/>
    <w:rsid w:val="00EC53A5"/>
    <w:rsid w:val="00EC5437"/>
    <w:rsid w:val="00EC63FD"/>
    <w:rsid w:val="00EC679A"/>
    <w:rsid w:val="00ED091D"/>
    <w:rsid w:val="00ED0B1E"/>
    <w:rsid w:val="00ED10C2"/>
    <w:rsid w:val="00ED1BF9"/>
    <w:rsid w:val="00ED2A70"/>
    <w:rsid w:val="00ED3CEB"/>
    <w:rsid w:val="00ED7488"/>
    <w:rsid w:val="00EE09E1"/>
    <w:rsid w:val="00EE14C8"/>
    <w:rsid w:val="00EE1DE6"/>
    <w:rsid w:val="00EE2A36"/>
    <w:rsid w:val="00EE3443"/>
    <w:rsid w:val="00EE550E"/>
    <w:rsid w:val="00EE626E"/>
    <w:rsid w:val="00EF0EB9"/>
    <w:rsid w:val="00EF0EC1"/>
    <w:rsid w:val="00EF5946"/>
    <w:rsid w:val="00EF68F3"/>
    <w:rsid w:val="00F03FEF"/>
    <w:rsid w:val="00F0498C"/>
    <w:rsid w:val="00F05B30"/>
    <w:rsid w:val="00F10B4D"/>
    <w:rsid w:val="00F10CD1"/>
    <w:rsid w:val="00F27159"/>
    <w:rsid w:val="00F31B91"/>
    <w:rsid w:val="00F32070"/>
    <w:rsid w:val="00F324CA"/>
    <w:rsid w:val="00F32E85"/>
    <w:rsid w:val="00F32ECB"/>
    <w:rsid w:val="00F3307F"/>
    <w:rsid w:val="00F37664"/>
    <w:rsid w:val="00F40BFA"/>
    <w:rsid w:val="00F437E5"/>
    <w:rsid w:val="00F44E95"/>
    <w:rsid w:val="00F44F02"/>
    <w:rsid w:val="00F50E87"/>
    <w:rsid w:val="00F521C0"/>
    <w:rsid w:val="00F521D5"/>
    <w:rsid w:val="00F5286E"/>
    <w:rsid w:val="00F53132"/>
    <w:rsid w:val="00F5491D"/>
    <w:rsid w:val="00F6000C"/>
    <w:rsid w:val="00F64664"/>
    <w:rsid w:val="00F67B37"/>
    <w:rsid w:val="00F7166B"/>
    <w:rsid w:val="00F727C3"/>
    <w:rsid w:val="00F74C18"/>
    <w:rsid w:val="00F763A6"/>
    <w:rsid w:val="00F765E6"/>
    <w:rsid w:val="00F767DA"/>
    <w:rsid w:val="00F773BB"/>
    <w:rsid w:val="00F807B0"/>
    <w:rsid w:val="00F819E2"/>
    <w:rsid w:val="00F8507B"/>
    <w:rsid w:val="00F900F2"/>
    <w:rsid w:val="00F908AB"/>
    <w:rsid w:val="00F91153"/>
    <w:rsid w:val="00F91EA1"/>
    <w:rsid w:val="00F94E68"/>
    <w:rsid w:val="00FA1620"/>
    <w:rsid w:val="00FA46C8"/>
    <w:rsid w:val="00FA6E40"/>
    <w:rsid w:val="00FB2691"/>
    <w:rsid w:val="00FB36B4"/>
    <w:rsid w:val="00FB52BF"/>
    <w:rsid w:val="00FB6971"/>
    <w:rsid w:val="00FC129E"/>
    <w:rsid w:val="00FC4049"/>
    <w:rsid w:val="00FD2EEB"/>
    <w:rsid w:val="00FD6099"/>
    <w:rsid w:val="00FD6BAE"/>
    <w:rsid w:val="00FD71B6"/>
    <w:rsid w:val="00FD758B"/>
    <w:rsid w:val="00FE0501"/>
    <w:rsid w:val="00FE3A31"/>
    <w:rsid w:val="00FE3F84"/>
    <w:rsid w:val="00FE65A2"/>
    <w:rsid w:val="00FE730A"/>
    <w:rsid w:val="00FF061E"/>
    <w:rsid w:val="00FF2DA6"/>
    <w:rsid w:val="00FF2DF3"/>
    <w:rsid w:val="00FF3181"/>
    <w:rsid w:val="00FF5448"/>
    <w:rsid w:val="00FF6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1E0F9-763E-43F4-ADE3-36E6F9E7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30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30D9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30D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0D9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30D9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430D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0D96"/>
    <w:rPr>
      <w:b/>
      <w:bCs/>
    </w:rPr>
  </w:style>
  <w:style w:type="character" w:styleId="Lienhypertexte">
    <w:name w:val="Hyperlink"/>
    <w:basedOn w:val="Policepardfaut"/>
    <w:uiPriority w:val="99"/>
    <w:semiHidden/>
    <w:unhideWhenUsed/>
    <w:rsid w:val="00430D96"/>
    <w:rPr>
      <w:color w:val="0000FF"/>
      <w:u w:val="single"/>
    </w:rPr>
  </w:style>
  <w:style w:type="character" w:customStyle="1" w:styleId="Titre3Car">
    <w:name w:val="Titre 3 Car"/>
    <w:basedOn w:val="Policepardfaut"/>
    <w:link w:val="Titre3"/>
    <w:uiPriority w:val="9"/>
    <w:semiHidden/>
    <w:rsid w:val="00430D96"/>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430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528972">
      <w:bodyDiv w:val="1"/>
      <w:marLeft w:val="0"/>
      <w:marRight w:val="0"/>
      <w:marTop w:val="0"/>
      <w:marBottom w:val="0"/>
      <w:divBdr>
        <w:top w:val="none" w:sz="0" w:space="0" w:color="auto"/>
        <w:left w:val="none" w:sz="0" w:space="0" w:color="auto"/>
        <w:bottom w:val="none" w:sz="0" w:space="0" w:color="auto"/>
        <w:right w:val="none" w:sz="0" w:space="0" w:color="auto"/>
      </w:divBdr>
      <w:divsChild>
        <w:div w:id="1242301132">
          <w:marLeft w:val="0"/>
          <w:marRight w:val="0"/>
          <w:marTop w:val="0"/>
          <w:marBottom w:val="0"/>
          <w:divBdr>
            <w:top w:val="none" w:sz="0" w:space="0" w:color="auto"/>
            <w:left w:val="none" w:sz="0" w:space="0" w:color="auto"/>
            <w:bottom w:val="none" w:sz="0" w:space="0" w:color="auto"/>
            <w:right w:val="none" w:sz="0" w:space="0" w:color="auto"/>
          </w:divBdr>
          <w:divsChild>
            <w:div w:id="1386564739">
              <w:marLeft w:val="0"/>
              <w:marRight w:val="0"/>
              <w:marTop w:val="0"/>
              <w:marBottom w:val="0"/>
              <w:divBdr>
                <w:top w:val="none" w:sz="0" w:space="0" w:color="auto"/>
                <w:left w:val="none" w:sz="0" w:space="0" w:color="auto"/>
                <w:bottom w:val="none" w:sz="0" w:space="0" w:color="auto"/>
                <w:right w:val="none" w:sz="0" w:space="0" w:color="auto"/>
              </w:divBdr>
            </w:div>
          </w:divsChild>
        </w:div>
        <w:div w:id="127626576">
          <w:marLeft w:val="0"/>
          <w:marRight w:val="0"/>
          <w:marTop w:val="0"/>
          <w:marBottom w:val="0"/>
          <w:divBdr>
            <w:top w:val="none" w:sz="0" w:space="0" w:color="auto"/>
            <w:left w:val="none" w:sz="0" w:space="0" w:color="auto"/>
            <w:bottom w:val="none" w:sz="0" w:space="0" w:color="auto"/>
            <w:right w:val="none" w:sz="0" w:space="0" w:color="auto"/>
          </w:divBdr>
          <w:divsChild>
            <w:div w:id="288710579">
              <w:marLeft w:val="0"/>
              <w:marRight w:val="0"/>
              <w:marTop w:val="0"/>
              <w:marBottom w:val="0"/>
              <w:divBdr>
                <w:top w:val="none" w:sz="0" w:space="0" w:color="auto"/>
                <w:left w:val="none" w:sz="0" w:space="0" w:color="auto"/>
                <w:bottom w:val="none" w:sz="0" w:space="0" w:color="auto"/>
                <w:right w:val="none" w:sz="0" w:space="0" w:color="auto"/>
              </w:divBdr>
              <w:divsChild>
                <w:div w:id="812406377">
                  <w:marLeft w:val="0"/>
                  <w:marRight w:val="0"/>
                  <w:marTop w:val="0"/>
                  <w:marBottom w:val="0"/>
                  <w:divBdr>
                    <w:top w:val="none" w:sz="0" w:space="0" w:color="auto"/>
                    <w:left w:val="none" w:sz="0" w:space="0" w:color="auto"/>
                    <w:bottom w:val="none" w:sz="0" w:space="0" w:color="auto"/>
                    <w:right w:val="none" w:sz="0" w:space="0" w:color="auto"/>
                  </w:divBdr>
                </w:div>
              </w:divsChild>
            </w:div>
            <w:div w:id="2449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1132">
      <w:bodyDiv w:val="1"/>
      <w:marLeft w:val="0"/>
      <w:marRight w:val="0"/>
      <w:marTop w:val="0"/>
      <w:marBottom w:val="0"/>
      <w:divBdr>
        <w:top w:val="none" w:sz="0" w:space="0" w:color="auto"/>
        <w:left w:val="none" w:sz="0" w:space="0" w:color="auto"/>
        <w:bottom w:val="none" w:sz="0" w:space="0" w:color="auto"/>
        <w:right w:val="none" w:sz="0" w:space="0" w:color="auto"/>
      </w:divBdr>
    </w:div>
    <w:div w:id="20172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837</Words>
  <Characters>4604</Characters>
  <Application>Microsoft Office Word</Application>
  <DocSecurity>0</DocSecurity>
  <Lines>38</Lines>
  <Paragraphs>10</Paragraphs>
  <ScaleCrop>false</ScaleCrop>
  <Company>Hewlett-Packard Company</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Gaschet</dc:creator>
  <cp:keywords/>
  <dc:description/>
  <cp:lastModifiedBy>F Gaschet</cp:lastModifiedBy>
  <cp:revision>2</cp:revision>
  <dcterms:created xsi:type="dcterms:W3CDTF">2017-11-22T20:00:00Z</dcterms:created>
  <dcterms:modified xsi:type="dcterms:W3CDTF">2017-11-23T13:25:00Z</dcterms:modified>
</cp:coreProperties>
</file>