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D1DF3" w14:textId="1B3FDFC4" w:rsidR="00E17501" w:rsidRPr="00E17501" w:rsidRDefault="00E17501" w:rsidP="00E17501">
      <w:pPr>
        <w:jc w:val="center"/>
        <w:rPr>
          <w:rFonts w:cs="Times New Roman"/>
          <w:b/>
          <w:bCs/>
          <w:smallCaps/>
          <w:sz w:val="24"/>
          <w:szCs w:val="24"/>
        </w:rPr>
      </w:pPr>
      <w:r w:rsidRPr="00E17501">
        <w:rPr>
          <w:rFonts w:cs="Times New Roman"/>
          <w:b/>
          <w:bCs/>
          <w:smallCaps/>
          <w:sz w:val="24"/>
          <w:szCs w:val="24"/>
        </w:rPr>
        <w:t>Droit des propriétés publiques</w:t>
      </w:r>
    </w:p>
    <w:p w14:paraId="7804D98A" w14:textId="7005AE50" w:rsidR="00E17501" w:rsidRDefault="00E17501" w:rsidP="00E17501">
      <w:pPr>
        <w:pBdr>
          <w:bottom w:val="single" w:sz="4" w:space="1" w:color="auto"/>
        </w:pBdr>
        <w:jc w:val="center"/>
        <w:rPr>
          <w:rFonts w:cs="Times New Roman"/>
        </w:rPr>
      </w:pPr>
      <w:r w:rsidRPr="00E17501">
        <w:rPr>
          <w:rFonts w:cs="Times New Roman"/>
        </w:rPr>
        <w:t>Séance 4</w:t>
      </w:r>
      <w:r w:rsidR="00DA7356">
        <w:rPr>
          <w:rFonts w:cs="Times New Roman"/>
        </w:rPr>
        <w:br/>
      </w:r>
      <w:r w:rsidRPr="00E17501">
        <w:rPr>
          <w:rFonts w:cs="Times New Roman"/>
        </w:rPr>
        <w:t>La diversité domaniale</w:t>
      </w:r>
      <w:r w:rsidR="00DA7356">
        <w:rPr>
          <w:rFonts w:cs="Times New Roman"/>
        </w:rPr>
        <w:t> : l’exemple du domaine portuaire</w:t>
      </w:r>
    </w:p>
    <w:p w14:paraId="0EEC84BF" w14:textId="77777777" w:rsidR="00E17501" w:rsidRPr="00E17501" w:rsidRDefault="00E17501" w:rsidP="00E17501">
      <w:pPr>
        <w:pBdr>
          <w:bottom w:val="single" w:sz="4" w:space="1" w:color="auto"/>
        </w:pBdr>
        <w:jc w:val="center"/>
        <w:rPr>
          <w:rFonts w:cs="Times New Roman"/>
        </w:rPr>
      </w:pPr>
    </w:p>
    <w:p w14:paraId="6AAFD309" w14:textId="763FED36" w:rsidR="00E17501" w:rsidRDefault="00E17501">
      <w:pPr>
        <w:rPr>
          <w:rFonts w:cs="Times New Roman"/>
        </w:rPr>
      </w:pPr>
    </w:p>
    <w:p w14:paraId="0D7C34DE" w14:textId="2FDCD879" w:rsidR="00E17501" w:rsidRPr="009F5BC8" w:rsidRDefault="00E17501">
      <w:pPr>
        <w:rPr>
          <w:rFonts w:cs="Times New Roman"/>
          <w:b/>
          <w:bCs/>
          <w:u w:val="single"/>
        </w:rPr>
      </w:pPr>
      <w:r w:rsidRPr="009F5BC8">
        <w:rPr>
          <w:rFonts w:cs="Times New Roman"/>
          <w:b/>
          <w:bCs/>
          <w:u w:val="single"/>
        </w:rPr>
        <w:t xml:space="preserve">Exercice (dissertation) : </w:t>
      </w:r>
    </w:p>
    <w:p w14:paraId="4C43F7B3" w14:textId="67C5BD58" w:rsidR="00E17501" w:rsidRDefault="004946DA" w:rsidP="00E17501">
      <w:pPr>
        <w:jc w:val="center"/>
        <w:rPr>
          <w:rFonts w:cs="Times New Roman"/>
        </w:rPr>
      </w:pPr>
      <w:r>
        <w:rPr>
          <w:rFonts w:cs="Times New Roman"/>
        </w:rPr>
        <w:t>La domanialité publique, un régime adapté pour les biens portuaires ?</w:t>
      </w:r>
    </w:p>
    <w:p w14:paraId="5537D3BD" w14:textId="4898E028" w:rsidR="00E17501" w:rsidRDefault="00E17501">
      <w:pPr>
        <w:rPr>
          <w:rFonts w:cs="Times New Roman"/>
          <w:b/>
          <w:bCs/>
          <w:u w:val="single"/>
        </w:rPr>
      </w:pPr>
      <w:r w:rsidRPr="009F5BC8">
        <w:rPr>
          <w:rFonts w:cs="Times New Roman"/>
          <w:b/>
          <w:bCs/>
          <w:u w:val="single"/>
        </w:rPr>
        <w:t xml:space="preserve">Documents : </w:t>
      </w:r>
    </w:p>
    <w:p w14:paraId="2BDC4C01" w14:textId="5A04DB79" w:rsidR="009F5BC8" w:rsidRPr="009F5BC8" w:rsidRDefault="009F5BC8">
      <w:pPr>
        <w:rPr>
          <w:rFonts w:cs="Times New Roman"/>
          <w:b/>
          <w:bCs/>
        </w:rPr>
      </w:pPr>
      <w:r>
        <w:rPr>
          <w:rFonts w:cs="Times New Roman"/>
          <w:b/>
          <w:bCs/>
        </w:rPr>
        <w:t xml:space="preserve">I. La </w:t>
      </w:r>
      <w:r w:rsidR="00E62239">
        <w:rPr>
          <w:rFonts w:cs="Times New Roman"/>
          <w:b/>
          <w:bCs/>
        </w:rPr>
        <w:t>définition</w:t>
      </w:r>
      <w:r>
        <w:rPr>
          <w:rFonts w:cs="Times New Roman"/>
          <w:b/>
          <w:bCs/>
        </w:rPr>
        <w:t xml:space="preserve"> du domaine portuaire</w:t>
      </w:r>
    </w:p>
    <w:p w14:paraId="095FA0F8" w14:textId="2FEAFF6F" w:rsidR="00E17501" w:rsidRDefault="00E17501" w:rsidP="00E17501">
      <w:pPr>
        <w:pStyle w:val="Paragraphedeliste"/>
        <w:numPr>
          <w:ilvl w:val="0"/>
          <w:numId w:val="3"/>
        </w:numPr>
        <w:rPr>
          <w:rFonts w:cs="Times New Roman"/>
        </w:rPr>
      </w:pPr>
      <w:r w:rsidRPr="00E17501">
        <w:rPr>
          <w:rFonts w:cs="Times New Roman"/>
        </w:rPr>
        <w:t>Article</w:t>
      </w:r>
      <w:r>
        <w:rPr>
          <w:rFonts w:cs="Times New Roman"/>
        </w:rPr>
        <w:t xml:space="preserve"> L. 2111-6 du </w:t>
      </w:r>
      <w:proofErr w:type="spellStart"/>
      <w:r>
        <w:rPr>
          <w:rFonts w:cs="Times New Roman"/>
        </w:rPr>
        <w:t>CGPPP</w:t>
      </w:r>
      <w:proofErr w:type="spellEnd"/>
    </w:p>
    <w:p w14:paraId="6556223C" w14:textId="635D34FB" w:rsidR="00E17501" w:rsidRDefault="00E17501" w:rsidP="00E17501">
      <w:pPr>
        <w:pStyle w:val="Paragraphedeliste"/>
        <w:numPr>
          <w:ilvl w:val="0"/>
          <w:numId w:val="3"/>
        </w:numPr>
        <w:rPr>
          <w:rFonts w:cs="Times New Roman"/>
        </w:rPr>
      </w:pPr>
      <w:r>
        <w:rPr>
          <w:rFonts w:cs="Times New Roman"/>
        </w:rPr>
        <w:t xml:space="preserve">Article L. 2111-10 du </w:t>
      </w:r>
      <w:proofErr w:type="spellStart"/>
      <w:r>
        <w:rPr>
          <w:rFonts w:cs="Times New Roman"/>
        </w:rPr>
        <w:t>CGPPP</w:t>
      </w:r>
      <w:proofErr w:type="spellEnd"/>
    </w:p>
    <w:p w14:paraId="09C67121" w14:textId="7B1B0E7D" w:rsidR="00B96669" w:rsidRDefault="00B96669" w:rsidP="00E17501">
      <w:pPr>
        <w:pStyle w:val="Paragraphedeliste"/>
        <w:numPr>
          <w:ilvl w:val="0"/>
          <w:numId w:val="3"/>
        </w:numPr>
        <w:rPr>
          <w:rFonts w:cs="Times New Roman"/>
        </w:rPr>
      </w:pPr>
      <w:r>
        <w:rPr>
          <w:rFonts w:cs="Times New Roman"/>
        </w:rPr>
        <w:t>Article L. 5311-1 du Code des transports</w:t>
      </w:r>
    </w:p>
    <w:p w14:paraId="18E9BB85" w14:textId="77777777" w:rsidR="0057758B" w:rsidRPr="0057758B" w:rsidRDefault="0057758B" w:rsidP="00E17501">
      <w:pPr>
        <w:pStyle w:val="Paragraphedeliste"/>
        <w:numPr>
          <w:ilvl w:val="0"/>
          <w:numId w:val="3"/>
        </w:numPr>
        <w:rPr>
          <w:rFonts w:cs="Times New Roman"/>
        </w:rPr>
      </w:pPr>
      <w:r>
        <w:t xml:space="preserve">CE, 25 septembre 2013, n°348587, </w:t>
      </w:r>
      <w:r w:rsidRPr="0057758B">
        <w:rPr>
          <w:i/>
          <w:iCs/>
        </w:rPr>
        <w:t>S.A.R.L. Safran Port Edouard Herriot</w:t>
      </w:r>
    </w:p>
    <w:p w14:paraId="72D38C27" w14:textId="2C356ED5" w:rsidR="00E17501" w:rsidRPr="00E561A8" w:rsidRDefault="009F5BC8" w:rsidP="00E17501">
      <w:pPr>
        <w:pStyle w:val="Paragraphedeliste"/>
        <w:numPr>
          <w:ilvl w:val="0"/>
          <w:numId w:val="3"/>
        </w:numPr>
        <w:rPr>
          <w:rFonts w:cs="Times New Roman"/>
        </w:rPr>
      </w:pPr>
      <w:proofErr w:type="spellStart"/>
      <w:r>
        <w:rPr>
          <w:rFonts w:cs="Times New Roman"/>
        </w:rPr>
        <w:t>CAA</w:t>
      </w:r>
      <w:proofErr w:type="spellEnd"/>
      <w:r>
        <w:rPr>
          <w:rFonts w:cs="Times New Roman"/>
        </w:rPr>
        <w:t xml:space="preserve"> Marseille, </w:t>
      </w:r>
      <w:r w:rsidRPr="009F5BC8">
        <w:rPr>
          <w:rFonts w:cs="Times New Roman"/>
        </w:rPr>
        <w:t>13</w:t>
      </w:r>
      <w:r w:rsidR="000A102F">
        <w:rPr>
          <w:rFonts w:cs="Times New Roman"/>
        </w:rPr>
        <w:t xml:space="preserve"> décembre </w:t>
      </w:r>
      <w:r w:rsidRPr="009F5BC8">
        <w:rPr>
          <w:rFonts w:cs="Times New Roman"/>
        </w:rPr>
        <w:t>2019, 19MA01171 - 19MA03690</w:t>
      </w:r>
      <w:r>
        <w:rPr>
          <w:rFonts w:cs="Times New Roman"/>
        </w:rPr>
        <w:t xml:space="preserve">, </w:t>
      </w:r>
      <w:r w:rsidRPr="009F5BC8">
        <w:rPr>
          <w:rFonts w:cs="Times New Roman"/>
          <w:i/>
          <w:iCs/>
        </w:rPr>
        <w:t xml:space="preserve">M. E c. </w:t>
      </w:r>
      <w:proofErr w:type="spellStart"/>
      <w:r w:rsidRPr="009F5BC8">
        <w:rPr>
          <w:rFonts w:cs="Times New Roman"/>
          <w:i/>
          <w:iCs/>
        </w:rPr>
        <w:t>Cne</w:t>
      </w:r>
      <w:proofErr w:type="spellEnd"/>
      <w:r w:rsidRPr="009F5BC8">
        <w:rPr>
          <w:rFonts w:cs="Times New Roman"/>
          <w:i/>
          <w:iCs/>
        </w:rPr>
        <w:t xml:space="preserve"> de Saint-Cyprien</w:t>
      </w:r>
    </w:p>
    <w:p w14:paraId="064A9FEB" w14:textId="0DD7717B" w:rsidR="00E17501" w:rsidRPr="00EA5C33" w:rsidRDefault="00EA5C33">
      <w:pPr>
        <w:rPr>
          <w:rFonts w:cs="Times New Roman"/>
          <w:b/>
          <w:bCs/>
        </w:rPr>
      </w:pPr>
      <w:r w:rsidRPr="00EA5C33">
        <w:rPr>
          <w:rFonts w:cs="Times New Roman"/>
          <w:b/>
          <w:bCs/>
        </w:rPr>
        <w:t>II. La gestion du domaine portuaire</w:t>
      </w:r>
    </w:p>
    <w:p w14:paraId="15968148" w14:textId="56A5CE5B" w:rsidR="00E62239" w:rsidRDefault="00E62239" w:rsidP="00E62239">
      <w:pPr>
        <w:pStyle w:val="Paragraphedeliste"/>
        <w:numPr>
          <w:ilvl w:val="0"/>
          <w:numId w:val="3"/>
        </w:numPr>
        <w:rPr>
          <w:rFonts w:cs="Times New Roman"/>
        </w:rPr>
      </w:pPr>
      <w:r>
        <w:rPr>
          <w:rFonts w:cs="Times New Roman"/>
        </w:rPr>
        <w:t>Extrait : Cour des comptes, Rapport particulier sur le Grand Port Maritime de Bordeaux, 2015.</w:t>
      </w:r>
    </w:p>
    <w:p w14:paraId="06050D06" w14:textId="77777777" w:rsidR="006F65B3" w:rsidRDefault="006F65B3" w:rsidP="006F65B3">
      <w:pPr>
        <w:pStyle w:val="Paragraphedeliste"/>
        <w:numPr>
          <w:ilvl w:val="0"/>
          <w:numId w:val="3"/>
        </w:numPr>
        <w:rPr>
          <w:rFonts w:cs="Times New Roman"/>
        </w:rPr>
      </w:pPr>
      <w:r>
        <w:rPr>
          <w:rFonts w:cs="Times New Roman"/>
        </w:rPr>
        <w:t>Article L. 5312-2 du Code des transports</w:t>
      </w:r>
    </w:p>
    <w:p w14:paraId="1A65F2B4" w14:textId="05A7F1C9" w:rsidR="00E62239" w:rsidRPr="00E17501" w:rsidRDefault="00E62239" w:rsidP="00E62239">
      <w:pPr>
        <w:pStyle w:val="Paragraphedeliste"/>
        <w:numPr>
          <w:ilvl w:val="0"/>
          <w:numId w:val="3"/>
        </w:numPr>
        <w:rPr>
          <w:rFonts w:cs="Times New Roman"/>
        </w:rPr>
      </w:pPr>
      <w:r>
        <w:rPr>
          <w:rFonts w:cs="Times New Roman"/>
        </w:rPr>
        <w:t xml:space="preserve">R. Vincent, « Le grand port maritime – Un louvoyage difficile entre les visages de l’établissement public », </w:t>
      </w:r>
      <w:proofErr w:type="spellStart"/>
      <w:r>
        <w:rPr>
          <w:rFonts w:cs="Times New Roman"/>
          <w:i/>
          <w:iCs/>
        </w:rPr>
        <w:t>RFDA</w:t>
      </w:r>
      <w:proofErr w:type="spellEnd"/>
      <w:r>
        <w:rPr>
          <w:rFonts w:cs="Times New Roman"/>
          <w:i/>
          <w:iCs/>
        </w:rPr>
        <w:t xml:space="preserve"> </w:t>
      </w:r>
      <w:r>
        <w:rPr>
          <w:rFonts w:cs="Times New Roman"/>
        </w:rPr>
        <w:t xml:space="preserve">2022. 329. </w:t>
      </w:r>
    </w:p>
    <w:p w14:paraId="6B0C2CC7" w14:textId="2B7B8042" w:rsidR="008F15C6" w:rsidRDefault="006E77B5" w:rsidP="006E77B5">
      <w:pPr>
        <w:pStyle w:val="Paragraphedeliste"/>
        <w:numPr>
          <w:ilvl w:val="0"/>
          <w:numId w:val="3"/>
        </w:numPr>
        <w:rPr>
          <w:rFonts w:cs="Times New Roman"/>
        </w:rPr>
      </w:pPr>
      <w:r>
        <w:rPr>
          <w:rFonts w:cs="Times New Roman"/>
        </w:rPr>
        <w:t xml:space="preserve">L. </w:t>
      </w:r>
      <w:proofErr w:type="spellStart"/>
      <w:r w:rsidR="008F15C6" w:rsidRPr="006E77B5">
        <w:rPr>
          <w:rFonts w:cs="Times New Roman"/>
        </w:rPr>
        <w:t>Fedi</w:t>
      </w:r>
      <w:proofErr w:type="spellEnd"/>
      <w:r>
        <w:rPr>
          <w:rFonts w:cs="Times New Roman"/>
        </w:rPr>
        <w:t xml:space="preserve">, R. </w:t>
      </w:r>
      <w:proofErr w:type="spellStart"/>
      <w:r>
        <w:rPr>
          <w:rFonts w:cs="Times New Roman"/>
        </w:rPr>
        <w:t>Rézenthel</w:t>
      </w:r>
      <w:proofErr w:type="spellEnd"/>
      <w:r>
        <w:rPr>
          <w:rFonts w:cs="Times New Roman"/>
        </w:rPr>
        <w:t>,</w:t>
      </w:r>
      <w:r w:rsidR="008F15C6" w:rsidRPr="006E77B5">
        <w:rPr>
          <w:rFonts w:cs="Times New Roman"/>
        </w:rPr>
        <w:t xml:space="preserve"> « Le régime actuel du domaine portuaire »</w:t>
      </w:r>
      <w:r>
        <w:rPr>
          <w:rFonts w:cs="Times New Roman"/>
        </w:rPr>
        <w:t xml:space="preserve">, </w:t>
      </w:r>
      <w:r>
        <w:rPr>
          <w:rFonts w:cs="Times New Roman"/>
          <w:i/>
          <w:iCs/>
        </w:rPr>
        <w:t xml:space="preserve">Le droit maritime français, </w:t>
      </w:r>
      <w:r>
        <w:rPr>
          <w:rFonts w:cs="Times New Roman"/>
        </w:rPr>
        <w:t>n°680, 1</w:t>
      </w:r>
      <w:r w:rsidRPr="006E77B5">
        <w:rPr>
          <w:rFonts w:cs="Times New Roman"/>
          <w:vertAlign w:val="superscript"/>
        </w:rPr>
        <w:t>er</w:t>
      </w:r>
      <w:r>
        <w:rPr>
          <w:rFonts w:cs="Times New Roman"/>
        </w:rPr>
        <w:t xml:space="preserve"> avril 2007.</w:t>
      </w:r>
    </w:p>
    <w:p w14:paraId="6AF501FD" w14:textId="17976DCF" w:rsidR="006E77B5" w:rsidRPr="006E77B5" w:rsidRDefault="005B58EC" w:rsidP="006E77B5">
      <w:pPr>
        <w:pStyle w:val="Paragraphedeliste"/>
        <w:numPr>
          <w:ilvl w:val="0"/>
          <w:numId w:val="3"/>
        </w:numPr>
        <w:rPr>
          <w:rFonts w:cs="Times New Roman"/>
        </w:rPr>
      </w:pPr>
      <w:r>
        <w:rPr>
          <w:rFonts w:cs="Times New Roman"/>
        </w:rPr>
        <w:t xml:space="preserve">R. </w:t>
      </w:r>
      <w:proofErr w:type="spellStart"/>
      <w:r>
        <w:rPr>
          <w:rFonts w:cs="Times New Roman"/>
        </w:rPr>
        <w:t>Rézenthel</w:t>
      </w:r>
      <w:proofErr w:type="spellEnd"/>
      <w:r w:rsidR="006E77B5">
        <w:rPr>
          <w:rFonts w:cs="Times New Roman"/>
        </w:rPr>
        <w:t>, « L</w:t>
      </w:r>
      <w:r>
        <w:rPr>
          <w:rFonts w:cs="Times New Roman"/>
        </w:rPr>
        <w:t xml:space="preserve">a domanialité publique portuaire : une sérieuse contrainte pour les investissements privés », </w:t>
      </w:r>
      <w:r>
        <w:rPr>
          <w:rFonts w:cs="Times New Roman"/>
          <w:i/>
          <w:iCs/>
        </w:rPr>
        <w:t xml:space="preserve">Le Droit Maritime Français, </w:t>
      </w:r>
      <w:r>
        <w:rPr>
          <w:rFonts w:cs="Times New Roman"/>
        </w:rPr>
        <w:t>n°728, 2011.</w:t>
      </w:r>
    </w:p>
    <w:p w14:paraId="19567406" w14:textId="2993F06E" w:rsidR="008F15C6" w:rsidRPr="006E77B5" w:rsidRDefault="006E77B5" w:rsidP="006E77B5">
      <w:pPr>
        <w:pStyle w:val="Paragraphedeliste"/>
        <w:numPr>
          <w:ilvl w:val="0"/>
          <w:numId w:val="3"/>
        </w:numPr>
        <w:rPr>
          <w:rFonts w:cs="Times New Roman"/>
        </w:rPr>
      </w:pPr>
      <w:r>
        <w:rPr>
          <w:rFonts w:cs="Times New Roman"/>
        </w:rPr>
        <w:t xml:space="preserve">M. </w:t>
      </w:r>
      <w:r w:rsidR="008F15C6" w:rsidRPr="006E77B5">
        <w:rPr>
          <w:rFonts w:cs="Times New Roman"/>
        </w:rPr>
        <w:t>Chouquet</w:t>
      </w:r>
      <w:r>
        <w:rPr>
          <w:rFonts w:cs="Times New Roman"/>
        </w:rPr>
        <w:t>,</w:t>
      </w:r>
      <w:r w:rsidR="008F15C6" w:rsidRPr="006E77B5">
        <w:rPr>
          <w:rFonts w:cs="Times New Roman"/>
        </w:rPr>
        <w:t xml:space="preserve"> « L’utilisation durable du domaine portuaire »</w:t>
      </w:r>
      <w:r>
        <w:rPr>
          <w:rFonts w:cs="Times New Roman"/>
        </w:rPr>
        <w:t xml:space="preserve">, dans </w:t>
      </w:r>
      <w:r w:rsidRPr="006E77B5">
        <w:rPr>
          <w:rFonts w:cs="Times New Roman"/>
          <w:i/>
          <w:iCs/>
        </w:rPr>
        <w:t>Les ports maritimes face aux défis du développement durable</w:t>
      </w:r>
      <w:r>
        <w:rPr>
          <w:rFonts w:cs="Times New Roman"/>
          <w:i/>
          <w:iCs/>
        </w:rPr>
        <w:t xml:space="preserve">, </w:t>
      </w:r>
      <w:r w:rsidR="00DC66A1">
        <w:rPr>
          <w:rFonts w:cs="Times New Roman"/>
        </w:rPr>
        <w:t>2021, p. 29.</w:t>
      </w:r>
    </w:p>
    <w:p w14:paraId="22F04D35" w14:textId="69D9B3E4" w:rsidR="008B255C" w:rsidRDefault="008B255C">
      <w:pPr>
        <w:spacing w:line="259" w:lineRule="auto"/>
        <w:jc w:val="left"/>
        <w:rPr>
          <w:rFonts w:cs="Times New Roman"/>
        </w:rPr>
      </w:pPr>
      <w:r>
        <w:rPr>
          <w:rFonts w:cs="Times New Roman"/>
        </w:rPr>
        <w:br w:type="page"/>
      </w:r>
    </w:p>
    <w:p w14:paraId="019F2C31" w14:textId="511DBC16" w:rsidR="00B96669" w:rsidRPr="0057758B" w:rsidRDefault="00B96669" w:rsidP="0057758B">
      <w:pPr>
        <w:pStyle w:val="Titre1"/>
      </w:pPr>
      <w:r w:rsidRPr="0057758B">
        <w:lastRenderedPageBreak/>
        <w:t xml:space="preserve">Code général de la propriété des personnes publiques </w:t>
      </w:r>
    </w:p>
    <w:p w14:paraId="7CC58622" w14:textId="77777777" w:rsidR="00B96669" w:rsidRPr="00B96669" w:rsidRDefault="00B96669" w:rsidP="009F5BC8">
      <w:pPr>
        <w:spacing w:line="260" w:lineRule="atLeast"/>
        <w:jc w:val="left"/>
        <w:rPr>
          <w:b/>
          <w:bCs/>
          <w:color w:val="FF0000"/>
          <w:sz w:val="24"/>
          <w:szCs w:val="24"/>
        </w:rPr>
      </w:pPr>
    </w:p>
    <w:p w14:paraId="34B58B22" w14:textId="6D37680A" w:rsidR="009F5BC8" w:rsidRDefault="008B255C" w:rsidP="009F5BC8">
      <w:pPr>
        <w:spacing w:line="260" w:lineRule="atLeast"/>
        <w:jc w:val="left"/>
        <w:rPr>
          <w:color w:val="1B1B1B"/>
        </w:rPr>
      </w:pPr>
      <w:r>
        <w:rPr>
          <w:color w:val="FF0000"/>
        </w:rPr>
        <w:t>SOUS-SECTION 2</w:t>
      </w:r>
      <w:r>
        <w:rPr>
          <w:color w:val="1B1B1B"/>
        </w:rPr>
        <w:t> : </w:t>
      </w:r>
      <w:r>
        <w:rPr>
          <w:b/>
          <w:bCs/>
          <w:color w:val="1B1B1B"/>
        </w:rPr>
        <w:t>DOMAINE PUBLIC ARTIFICIEL</w:t>
      </w:r>
      <w:r>
        <w:rPr>
          <w:b/>
          <w:bCs/>
          <w:color w:val="1B1B1B"/>
        </w:rPr>
        <w:br/>
      </w:r>
    </w:p>
    <w:p w14:paraId="69EE1B69" w14:textId="1DB11EDB" w:rsidR="008B255C" w:rsidRDefault="008B255C" w:rsidP="009F5BC8">
      <w:pPr>
        <w:spacing w:line="260" w:lineRule="atLeast"/>
        <w:jc w:val="left"/>
        <w:rPr>
          <w:color w:val="1B1B1B"/>
        </w:rPr>
      </w:pPr>
      <w:r>
        <w:rPr>
          <w:color w:val="1B1B1B"/>
        </w:rPr>
        <w:t> </w:t>
      </w:r>
      <w:r>
        <w:rPr>
          <w:color w:val="1B1B1B"/>
        </w:rPr>
        <w:t> </w:t>
      </w:r>
      <w:r>
        <w:rPr>
          <w:color w:val="1B1B1B"/>
        </w:rPr>
        <w:t> </w:t>
      </w:r>
      <w:r>
        <w:rPr>
          <w:b/>
          <w:bCs/>
          <w:color w:val="FF0000"/>
        </w:rPr>
        <w:t>Art. L. 2111-6</w:t>
      </w:r>
      <w:r>
        <w:rPr>
          <w:color w:val="1B1B1B"/>
        </w:rPr>
        <w:t> </w:t>
      </w:r>
      <w:r w:rsidR="00E561A8">
        <w:rPr>
          <w:color w:val="1B1B1B"/>
        </w:rPr>
        <w:t xml:space="preserve"> </w:t>
      </w:r>
      <w:r>
        <w:rPr>
          <w:color w:val="1B1B1B"/>
          <w:sz w:val="27"/>
          <w:szCs w:val="27"/>
        </w:rPr>
        <w:t xml:space="preserve">Le domaine public maritime artificiel est constitué : </w:t>
      </w:r>
    </w:p>
    <w:p w14:paraId="6E9E7910" w14:textId="684BD9E4" w:rsidR="008B255C" w:rsidRDefault="008B255C" w:rsidP="008B255C">
      <w:pPr>
        <w:spacing w:before="61" w:line="260" w:lineRule="atLeast"/>
        <w:jc w:val="left"/>
        <w:rPr>
          <w:color w:val="1B1B1B"/>
        </w:rPr>
      </w:pPr>
      <w:r>
        <w:rPr>
          <w:color w:val="1B1B1B"/>
        </w:rPr>
        <w:t> </w:t>
      </w:r>
      <w:r>
        <w:rPr>
          <w:color w:val="1B1B1B"/>
          <w:sz w:val="27"/>
          <w:szCs w:val="27"/>
        </w:rPr>
        <w:t>1</w:t>
      </w:r>
      <w:r>
        <w:rPr>
          <w:color w:val="1B1B1B"/>
          <w:sz w:val="33"/>
          <w:szCs w:val="33"/>
          <w:vertAlign w:val="superscript"/>
        </w:rPr>
        <w:t>o</w:t>
      </w:r>
      <w:r>
        <w:rPr>
          <w:color w:val="1B1B1B"/>
          <w:sz w:val="27"/>
          <w:szCs w:val="27"/>
        </w:rPr>
        <w:t xml:space="preserve"> Des ouvrages ou installations appartenant à une personne publique mentionnée à l'article L. 1</w:t>
      </w:r>
      <w:r>
        <w:rPr>
          <w:noProof/>
          <w:color w:val="1B1B1B"/>
          <w:sz w:val="27"/>
          <w:szCs w:val="27"/>
        </w:rPr>
        <w:drawing>
          <wp:inline distT="0" distB="0" distL="0" distR="0" wp14:anchorId="428579E8" wp14:editId="28467A64">
            <wp:extent cx="127000" cy="127000"/>
            <wp:effectExtent l="0" t="0" r="6350" b="635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color w:val="1B1B1B"/>
          <w:sz w:val="27"/>
          <w:szCs w:val="27"/>
        </w:rPr>
        <w:t xml:space="preserve">, qui sont destinés à assurer la sécurité et la facilité de la navigation maritime ; </w:t>
      </w:r>
    </w:p>
    <w:p w14:paraId="3DC7CA9B" w14:textId="37E0ACF0" w:rsidR="008B255C" w:rsidRDefault="008B255C" w:rsidP="008B255C">
      <w:pPr>
        <w:spacing w:before="61" w:line="260" w:lineRule="atLeast"/>
        <w:jc w:val="left"/>
        <w:rPr>
          <w:i/>
          <w:iCs/>
          <w:color w:val="1B1B1B"/>
        </w:rPr>
      </w:pPr>
      <w:r>
        <w:rPr>
          <w:color w:val="1B1B1B"/>
        </w:rPr>
        <w:t> </w:t>
      </w:r>
      <w:r>
        <w:rPr>
          <w:color w:val="1B1B1B"/>
          <w:sz w:val="27"/>
          <w:szCs w:val="27"/>
        </w:rPr>
        <w:t>2</w:t>
      </w:r>
      <w:r>
        <w:rPr>
          <w:color w:val="1B1B1B"/>
          <w:sz w:val="33"/>
          <w:szCs w:val="33"/>
          <w:vertAlign w:val="superscript"/>
        </w:rPr>
        <w:t>o</w:t>
      </w:r>
      <w:r>
        <w:rPr>
          <w:color w:val="1B1B1B"/>
          <w:sz w:val="27"/>
          <w:szCs w:val="27"/>
        </w:rPr>
        <w:t xml:space="preserve"> A l'intérieur des limites administratives des ports maritimes, des biens immobiliers, situés en aval de la limite transversale de la mer, appartenant à l'une des personnes publiques mentionnées à l'article L. 1</w:t>
      </w:r>
      <w:r>
        <w:rPr>
          <w:noProof/>
          <w:color w:val="1B1B1B"/>
          <w:sz w:val="27"/>
          <w:szCs w:val="27"/>
        </w:rPr>
        <w:drawing>
          <wp:inline distT="0" distB="0" distL="0" distR="0" wp14:anchorId="15A27E5E" wp14:editId="5E7B096B">
            <wp:extent cx="127000" cy="127000"/>
            <wp:effectExtent l="0" t="0" r="6350" b="635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color w:val="1B1B1B"/>
          <w:sz w:val="27"/>
          <w:szCs w:val="27"/>
        </w:rPr>
        <w:t xml:space="preserve"> et concourant au fonctionnement d'ensemble des ports maritimes, y compris le sol et le sous-sol des plans d'eau lorsqu'ils sont individualisables. </w:t>
      </w:r>
      <w:r>
        <w:rPr>
          <w:i/>
          <w:iCs/>
          <w:color w:val="1B1B1B"/>
        </w:rPr>
        <w:t xml:space="preserve">— [C. dom. </w:t>
      </w:r>
      <w:proofErr w:type="spellStart"/>
      <w:r>
        <w:rPr>
          <w:i/>
          <w:iCs/>
          <w:color w:val="1B1B1B"/>
        </w:rPr>
        <w:t>publ</w:t>
      </w:r>
      <w:proofErr w:type="spellEnd"/>
      <w:r>
        <w:rPr>
          <w:i/>
          <w:iCs/>
          <w:color w:val="1B1B1B"/>
        </w:rPr>
        <w:t xml:space="preserve">. </w:t>
      </w:r>
      <w:proofErr w:type="spellStart"/>
      <w:r>
        <w:rPr>
          <w:i/>
          <w:iCs/>
          <w:color w:val="1B1B1B"/>
        </w:rPr>
        <w:t>fluv</w:t>
      </w:r>
      <w:proofErr w:type="spellEnd"/>
      <w:r>
        <w:rPr>
          <w:i/>
          <w:iCs/>
          <w:color w:val="1B1B1B"/>
        </w:rPr>
        <w:t>., art. 1</w:t>
      </w:r>
      <w:r>
        <w:rPr>
          <w:i/>
          <w:iCs/>
          <w:color w:val="1B1B1B"/>
          <w:sz w:val="30"/>
          <w:szCs w:val="30"/>
          <w:vertAlign w:val="superscript"/>
        </w:rPr>
        <w:t>er</w:t>
      </w:r>
      <w:r>
        <w:rPr>
          <w:i/>
          <w:iCs/>
          <w:color w:val="1B1B1B"/>
        </w:rPr>
        <w:t>, al. 1</w:t>
      </w:r>
      <w:r>
        <w:rPr>
          <w:i/>
          <w:iCs/>
          <w:color w:val="1B1B1B"/>
          <w:sz w:val="30"/>
          <w:szCs w:val="30"/>
          <w:vertAlign w:val="superscript"/>
        </w:rPr>
        <w:t>er</w:t>
      </w:r>
      <w:r>
        <w:rPr>
          <w:i/>
          <w:iCs/>
          <w:color w:val="1B1B1B"/>
        </w:rPr>
        <w:t xml:space="preserve"> à 9, et art. 1</w:t>
      </w:r>
      <w:r>
        <w:rPr>
          <w:i/>
          <w:iCs/>
          <w:color w:val="1B1B1B"/>
          <w:sz w:val="30"/>
          <w:szCs w:val="30"/>
          <w:vertAlign w:val="superscript"/>
        </w:rPr>
        <w:t>er</w:t>
      </w:r>
      <w:r>
        <w:rPr>
          <w:i/>
          <w:iCs/>
          <w:color w:val="1B1B1B"/>
        </w:rPr>
        <w:t>-1, al. 1</w:t>
      </w:r>
      <w:r>
        <w:rPr>
          <w:i/>
          <w:iCs/>
          <w:color w:val="1B1B1B"/>
          <w:sz w:val="30"/>
          <w:szCs w:val="30"/>
          <w:vertAlign w:val="superscript"/>
        </w:rPr>
        <w:t>er</w:t>
      </w:r>
      <w:r>
        <w:rPr>
          <w:i/>
          <w:iCs/>
          <w:color w:val="1B1B1B"/>
        </w:rPr>
        <w:t>.</w:t>
      </w:r>
    </w:p>
    <w:p w14:paraId="41574E4D" w14:textId="77777777" w:rsidR="008B255C" w:rsidRDefault="008B255C" w:rsidP="008B255C">
      <w:pPr>
        <w:spacing w:before="61" w:line="260" w:lineRule="atLeast"/>
        <w:jc w:val="left"/>
        <w:rPr>
          <w:color w:val="1B1B1B"/>
        </w:rPr>
      </w:pPr>
    </w:p>
    <w:p w14:paraId="09172DA3" w14:textId="6F9F8380" w:rsidR="008B255C" w:rsidRPr="008B255C" w:rsidRDefault="008B255C" w:rsidP="008B255C">
      <w:pPr>
        <w:pBdr>
          <w:left w:val="single" w:sz="6" w:space="0" w:color="FF0000"/>
        </w:pBdr>
        <w:spacing w:line="260" w:lineRule="atLeast"/>
        <w:ind w:left="15"/>
        <w:jc w:val="left"/>
        <w:rPr>
          <w:color w:val="FF0000"/>
        </w:rPr>
      </w:pPr>
      <w:r>
        <w:rPr>
          <w:i/>
          <w:iCs/>
          <w:color w:val="FF0000"/>
        </w:rPr>
        <w:t> COMMENTAIRE</w:t>
      </w:r>
    </w:p>
    <w:p w14:paraId="593E7CFC" w14:textId="77777777" w:rsidR="008B255C" w:rsidRDefault="008B255C" w:rsidP="008B255C">
      <w:pPr>
        <w:pBdr>
          <w:left w:val="single" w:sz="6" w:space="0" w:color="FF0000"/>
        </w:pBdr>
        <w:spacing w:line="260" w:lineRule="atLeast"/>
        <w:ind w:left="165"/>
        <w:jc w:val="left"/>
        <w:rPr>
          <w:color w:val="222222"/>
        </w:rPr>
      </w:pPr>
      <w:r>
        <w:rPr>
          <w:color w:val="222222"/>
        </w:rPr>
        <w:t xml:space="preserve">Cet article consacre la consistance du domaine public maritime artificiel et affirme, par là même, son autonomie juridique. </w:t>
      </w:r>
    </w:p>
    <w:p w14:paraId="4D4DC748" w14:textId="17FA125F" w:rsidR="008B255C" w:rsidRDefault="008B255C" w:rsidP="008B255C">
      <w:pPr>
        <w:pBdr>
          <w:left w:val="single" w:sz="6" w:space="0" w:color="FF0000"/>
        </w:pBdr>
        <w:spacing w:line="260" w:lineRule="atLeast"/>
        <w:ind w:left="15"/>
        <w:jc w:val="left"/>
        <w:rPr>
          <w:color w:val="1B1B1B"/>
        </w:rPr>
      </w:pPr>
      <w:r>
        <w:rPr>
          <w:color w:val="1B1B1B"/>
        </w:rPr>
        <w:br/>
      </w:r>
      <w:r>
        <w:rPr>
          <w:b/>
          <w:bCs/>
          <w:i/>
          <w:iCs/>
          <w:color w:val="1B1B1B"/>
          <w:sz w:val="29"/>
          <w:szCs w:val="29"/>
        </w:rPr>
        <w:t xml:space="preserve">I. </w:t>
      </w:r>
      <w:r>
        <w:rPr>
          <w:b/>
          <w:bCs/>
          <w:i/>
          <w:iCs/>
          <w:color w:val="1B1B1B"/>
          <w:sz w:val="27"/>
          <w:szCs w:val="27"/>
        </w:rPr>
        <w:t>PROPRIÉTAIRE</w:t>
      </w:r>
    </w:p>
    <w:p w14:paraId="3BE2F909" w14:textId="3D052D08" w:rsidR="008B255C" w:rsidRDefault="008B255C" w:rsidP="008B255C">
      <w:pPr>
        <w:pBdr>
          <w:left w:val="single" w:sz="6" w:space="0" w:color="FF0000"/>
        </w:pBdr>
        <w:spacing w:line="260" w:lineRule="atLeast"/>
        <w:ind w:left="165"/>
        <w:jc w:val="left"/>
        <w:rPr>
          <w:color w:val="222222"/>
        </w:rPr>
      </w:pPr>
      <w:r>
        <w:rPr>
          <w:color w:val="222222"/>
        </w:rPr>
        <w:t>Par renvoi à l'article L. 1</w:t>
      </w:r>
      <w:r>
        <w:rPr>
          <w:color w:val="222222"/>
          <w:sz w:val="30"/>
          <w:szCs w:val="30"/>
          <w:vertAlign w:val="superscript"/>
        </w:rPr>
        <w:t>er</w:t>
      </w:r>
      <w:r>
        <w:rPr>
          <w:noProof/>
          <w:color w:val="222222"/>
        </w:rPr>
        <w:drawing>
          <wp:inline distT="0" distB="0" distL="0" distR="0" wp14:anchorId="15D6A1C2" wp14:editId="56E22729">
            <wp:extent cx="127000" cy="127000"/>
            <wp:effectExtent l="0" t="0" r="6350" b="635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color w:val="222222"/>
        </w:rPr>
        <w:t xml:space="preserve"> du code et contrairement au domaine public maritime naturel dont seul l'État est propriétaire, la personne publique propriétaire du domaine maritime artificiel peut être l'État, les collectivités territoriales ou leurs groupements, ainsi que les établissements publics. </w:t>
      </w:r>
    </w:p>
    <w:p w14:paraId="0D78ACFB" w14:textId="72EE32EE" w:rsidR="008B255C" w:rsidRDefault="008B255C" w:rsidP="008B255C">
      <w:pPr>
        <w:pBdr>
          <w:left w:val="single" w:sz="6" w:space="0" w:color="FF0000"/>
        </w:pBdr>
        <w:spacing w:line="260" w:lineRule="atLeast"/>
        <w:ind w:left="15"/>
        <w:jc w:val="left"/>
        <w:rPr>
          <w:color w:val="1B1B1B"/>
        </w:rPr>
      </w:pPr>
      <w:r>
        <w:rPr>
          <w:color w:val="1B1B1B"/>
        </w:rPr>
        <w:br/>
      </w:r>
      <w:r>
        <w:rPr>
          <w:b/>
          <w:bCs/>
          <w:i/>
          <w:iCs/>
          <w:color w:val="1B1B1B"/>
          <w:sz w:val="29"/>
          <w:szCs w:val="29"/>
        </w:rPr>
        <w:t xml:space="preserve">II. </w:t>
      </w:r>
      <w:r>
        <w:rPr>
          <w:b/>
          <w:bCs/>
          <w:i/>
          <w:iCs/>
          <w:color w:val="1B1B1B"/>
          <w:sz w:val="27"/>
          <w:szCs w:val="27"/>
        </w:rPr>
        <w:t>CONSISTANCE</w:t>
      </w:r>
    </w:p>
    <w:p w14:paraId="6990E36F" w14:textId="60F9C066" w:rsidR="008B255C" w:rsidRDefault="008B255C" w:rsidP="008B255C">
      <w:pPr>
        <w:pBdr>
          <w:left w:val="single" w:sz="6" w:space="0" w:color="FF0000"/>
        </w:pBdr>
        <w:spacing w:line="260" w:lineRule="atLeast"/>
        <w:ind w:left="165"/>
        <w:jc w:val="left"/>
        <w:rPr>
          <w:color w:val="222222"/>
        </w:rPr>
      </w:pPr>
      <w:r>
        <w:rPr>
          <w:color w:val="222222"/>
        </w:rPr>
        <w:t>Le caractère artificiel renvoie à la réalisation par les hommes de diverses opérations matérielles de rattachement (construction, aménagement, démolition…) qui ont pour but de rendre les biens conformes à la destination à laquelle ils sont affectés. L'article L. 2111-6</w:t>
      </w:r>
      <w:r>
        <w:rPr>
          <w:noProof/>
          <w:color w:val="222222"/>
        </w:rPr>
        <w:drawing>
          <wp:inline distT="0" distB="0" distL="0" distR="0" wp14:anchorId="66085F7F" wp14:editId="315690B2">
            <wp:extent cx="127000" cy="127000"/>
            <wp:effectExtent l="0" t="0" r="6350" b="635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color w:val="222222"/>
        </w:rPr>
        <w:t xml:space="preserve"> procède de manière énumérative à l'identification des biens immobiliers qui composent le domaine public maritime artificiel. Deux catégories de biens appartiennent à ce domaine. D'abord les ouvrages ou installations destinés à assurer la sécurité et la facilité de la navigation </w:t>
      </w:r>
      <w:proofErr w:type="gramStart"/>
      <w:r>
        <w:rPr>
          <w:color w:val="222222"/>
        </w:rPr>
        <w:t>maritime:</w:t>
      </w:r>
      <w:proofErr w:type="gramEnd"/>
      <w:r>
        <w:rPr>
          <w:color w:val="222222"/>
        </w:rPr>
        <w:t xml:space="preserve"> la jurisprudence avait déjà consacré la domanialité de certains de ces ouvrages comme les digues, jetées, balises, les phares, les ponts tournants et les grues. Ensuite, et de manière évidente, les ports maritimes font partie du domaine artificiel et en constituent le mode d'utilisation classique. Mais dans une veine comparable à la théorie de la domanialité publique globale qui vise à étendre la domanialité à «l'ensemble d'un ouvrage y compris aux parties non affectées à l'usage du public ou à un service public parce que [le tout] est considéré comme un ensemble fonctionnel dont le régime juridique doit être homogène» (J.-M. Auby), le code opère une extension de la domanialité publique des ports à l'intérieur des limites administratives desdits ports aux «biens immobiliers situés en aval de la limite transversale de la mer et concourant au fonctionnement d'ensemble des ports maritimes». </w:t>
      </w:r>
    </w:p>
    <w:p w14:paraId="384126E6" w14:textId="77777777" w:rsidR="009F5BC8" w:rsidRDefault="009F5BC8" w:rsidP="008B255C">
      <w:pPr>
        <w:pBdr>
          <w:left w:val="single" w:sz="6" w:space="0" w:color="FF0000"/>
        </w:pBdr>
        <w:spacing w:line="260" w:lineRule="atLeast"/>
        <w:ind w:left="15"/>
        <w:jc w:val="left"/>
        <w:rPr>
          <w:color w:val="1B1B1B"/>
        </w:rPr>
      </w:pPr>
    </w:p>
    <w:p w14:paraId="767219C0" w14:textId="235DDA3A" w:rsidR="008B255C" w:rsidRDefault="008B255C" w:rsidP="008B255C">
      <w:pPr>
        <w:pBdr>
          <w:left w:val="single" w:sz="6" w:space="0" w:color="FF0000"/>
        </w:pBdr>
        <w:spacing w:line="260" w:lineRule="atLeast"/>
        <w:ind w:left="15"/>
        <w:jc w:val="left"/>
        <w:rPr>
          <w:color w:val="1B1B1B"/>
        </w:rPr>
      </w:pPr>
      <w:r>
        <w:rPr>
          <w:b/>
          <w:bCs/>
          <w:i/>
          <w:iCs/>
          <w:color w:val="1B1B1B"/>
          <w:sz w:val="29"/>
          <w:szCs w:val="29"/>
        </w:rPr>
        <w:lastRenderedPageBreak/>
        <w:t xml:space="preserve">III. </w:t>
      </w:r>
      <w:r>
        <w:rPr>
          <w:b/>
          <w:bCs/>
          <w:i/>
          <w:iCs/>
          <w:color w:val="1B1B1B"/>
          <w:sz w:val="27"/>
          <w:szCs w:val="27"/>
        </w:rPr>
        <w:t>DOMAINE PUBLIC MARITIME ET DOMAINE PUBLIC FLUVIAL</w:t>
      </w:r>
      <w:r>
        <w:rPr>
          <w:b/>
          <w:bCs/>
          <w:i/>
          <w:iCs/>
          <w:color w:val="1B1B1B"/>
          <w:sz w:val="27"/>
          <w:szCs w:val="27"/>
        </w:rPr>
        <w:br/>
      </w:r>
    </w:p>
    <w:p w14:paraId="0BCF809F" w14:textId="40F3008E" w:rsidR="008B255C" w:rsidRPr="008B255C" w:rsidRDefault="008B255C" w:rsidP="008B255C">
      <w:pPr>
        <w:pBdr>
          <w:left w:val="single" w:sz="6" w:space="0" w:color="FF0000"/>
        </w:pBdr>
        <w:spacing w:line="260" w:lineRule="atLeast"/>
        <w:ind w:left="165"/>
        <w:jc w:val="left"/>
        <w:rPr>
          <w:color w:val="222222"/>
        </w:rPr>
      </w:pPr>
      <w:r>
        <w:rPr>
          <w:color w:val="222222"/>
        </w:rPr>
        <w:t>Plusieurs dispositions du code général de la propriété des personnes publiques distinguent le domaine public maritime du domaine public fluvial dans les ports par rapport au critère de la limite transversale de la mer (V. note. art. L. 2111-6, 2</w:t>
      </w:r>
      <w:r>
        <w:rPr>
          <w:color w:val="222222"/>
          <w:sz w:val="30"/>
          <w:szCs w:val="30"/>
          <w:vertAlign w:val="superscript"/>
        </w:rPr>
        <w:t>o</w:t>
      </w:r>
      <w:r>
        <w:rPr>
          <w:color w:val="222222"/>
        </w:rPr>
        <w:t xml:space="preserve"> et L. 2111-10, 4</w:t>
      </w:r>
      <w:r>
        <w:rPr>
          <w:color w:val="222222"/>
          <w:sz w:val="30"/>
          <w:szCs w:val="30"/>
          <w:vertAlign w:val="superscript"/>
        </w:rPr>
        <w:t>o</w:t>
      </w:r>
      <w:r>
        <w:rPr>
          <w:color w:val="222222"/>
        </w:rPr>
        <w:t xml:space="preserve"> </w:t>
      </w:r>
      <w:proofErr w:type="spellStart"/>
      <w:r>
        <w:rPr>
          <w:color w:val="222222"/>
        </w:rPr>
        <w:t>CGPPP</w:t>
      </w:r>
      <w:proofErr w:type="spellEnd"/>
      <w:r>
        <w:rPr>
          <w:color w:val="222222"/>
        </w:rPr>
        <w:t>). Il reste que ce critère n'est pas toujours adapté et facile à mettre en œuvre dans les zones portuaires. Cela explique sans doute que la jurisprudence utilise parfois la notion générique de</w:t>
      </w:r>
      <w:proofErr w:type="gramStart"/>
      <w:r>
        <w:rPr>
          <w:color w:val="222222"/>
        </w:rPr>
        <w:t xml:space="preserve"> «domaine</w:t>
      </w:r>
      <w:proofErr w:type="gramEnd"/>
      <w:r>
        <w:rPr>
          <w:color w:val="222222"/>
        </w:rPr>
        <w:t xml:space="preserve"> public portuaire» (CE 30 sept. 2019, </w:t>
      </w:r>
      <w:r>
        <w:rPr>
          <w:i/>
          <w:iCs/>
          <w:color w:val="222222"/>
        </w:rPr>
        <w:t>Min. de l'Intérieur</w:t>
      </w:r>
      <w:r>
        <w:rPr>
          <w:color w:val="222222"/>
        </w:rPr>
        <w:t>, n</w:t>
      </w:r>
      <w:r>
        <w:rPr>
          <w:color w:val="222222"/>
          <w:sz w:val="30"/>
          <w:szCs w:val="30"/>
          <w:vertAlign w:val="superscript"/>
        </w:rPr>
        <w:t>o</w:t>
      </w:r>
      <w:r>
        <w:rPr>
          <w:color w:val="222222"/>
        </w:rPr>
        <w:t xml:space="preserve"> 416615 B: </w:t>
      </w:r>
      <w:proofErr w:type="spellStart"/>
      <w:r>
        <w:rPr>
          <w:i/>
          <w:iCs/>
          <w:color w:val="222222"/>
        </w:rPr>
        <w:t>Rev</w:t>
      </w:r>
      <w:proofErr w:type="spellEnd"/>
      <w:r>
        <w:rPr>
          <w:i/>
          <w:iCs/>
          <w:color w:val="222222"/>
        </w:rPr>
        <w:t xml:space="preserve">. </w:t>
      </w:r>
      <w:proofErr w:type="spellStart"/>
      <w:r>
        <w:rPr>
          <w:i/>
          <w:iCs/>
          <w:color w:val="222222"/>
        </w:rPr>
        <w:t>CMP</w:t>
      </w:r>
      <w:proofErr w:type="spellEnd"/>
      <w:r>
        <w:rPr>
          <w:i/>
          <w:iCs/>
          <w:color w:val="222222"/>
        </w:rPr>
        <w:t xml:space="preserve"> 2019. </w:t>
      </w:r>
      <w:proofErr w:type="spellStart"/>
      <w:r>
        <w:rPr>
          <w:i/>
          <w:iCs/>
          <w:color w:val="222222"/>
        </w:rPr>
        <w:t>Comm</w:t>
      </w:r>
      <w:proofErr w:type="spellEnd"/>
      <w:r>
        <w:rPr>
          <w:i/>
          <w:iCs/>
          <w:color w:val="222222"/>
        </w:rPr>
        <w:t>. 385, note Soler-</w:t>
      </w:r>
      <w:proofErr w:type="gramStart"/>
      <w:r>
        <w:rPr>
          <w:i/>
          <w:iCs/>
          <w:color w:val="222222"/>
        </w:rPr>
        <w:t>Couteaux;</w:t>
      </w:r>
      <w:proofErr w:type="gramEnd"/>
      <w:r>
        <w:rPr>
          <w:i/>
          <w:iCs/>
          <w:color w:val="222222"/>
        </w:rPr>
        <w:t xml:space="preserve"> ibid. 2020. </w:t>
      </w:r>
      <w:proofErr w:type="spellStart"/>
      <w:r>
        <w:rPr>
          <w:i/>
          <w:iCs/>
          <w:color w:val="222222"/>
        </w:rPr>
        <w:t>Chron</w:t>
      </w:r>
      <w:proofErr w:type="spellEnd"/>
      <w:r>
        <w:rPr>
          <w:i/>
          <w:iCs/>
          <w:color w:val="222222"/>
        </w:rPr>
        <w:t>. 7, n</w:t>
      </w:r>
      <w:r>
        <w:rPr>
          <w:i/>
          <w:iCs/>
          <w:color w:val="222222"/>
          <w:sz w:val="30"/>
          <w:szCs w:val="30"/>
          <w:vertAlign w:val="superscript"/>
        </w:rPr>
        <w:t>o</w:t>
      </w:r>
      <w:r>
        <w:rPr>
          <w:i/>
          <w:iCs/>
          <w:color w:val="222222"/>
        </w:rPr>
        <w:t xml:space="preserve"> 32, obs. Soler-Couteaux, Zimmer et </w:t>
      </w:r>
      <w:proofErr w:type="spellStart"/>
      <w:proofErr w:type="gramStart"/>
      <w:r>
        <w:rPr>
          <w:i/>
          <w:iCs/>
          <w:color w:val="222222"/>
        </w:rPr>
        <w:t>Waltuch</w:t>
      </w:r>
      <w:proofErr w:type="spellEnd"/>
      <w:r>
        <w:rPr>
          <w:i/>
          <w:iCs/>
          <w:color w:val="222222"/>
        </w:rPr>
        <w:t>;</w:t>
      </w:r>
      <w:proofErr w:type="gramEnd"/>
      <w:r>
        <w:rPr>
          <w:i/>
          <w:iCs/>
          <w:color w:val="222222"/>
        </w:rPr>
        <w:t xml:space="preserve"> Dr. adm. 2020. </w:t>
      </w:r>
      <w:proofErr w:type="spellStart"/>
      <w:r>
        <w:rPr>
          <w:i/>
          <w:iCs/>
          <w:color w:val="222222"/>
        </w:rPr>
        <w:t>Comm</w:t>
      </w:r>
      <w:proofErr w:type="spellEnd"/>
      <w:r>
        <w:rPr>
          <w:i/>
          <w:iCs/>
          <w:color w:val="222222"/>
        </w:rPr>
        <w:t xml:space="preserve">. 5, note </w:t>
      </w:r>
      <w:proofErr w:type="spellStart"/>
      <w:proofErr w:type="gramStart"/>
      <w:r>
        <w:rPr>
          <w:i/>
          <w:iCs/>
          <w:color w:val="222222"/>
        </w:rPr>
        <w:t>Éveillard</w:t>
      </w:r>
      <w:proofErr w:type="spellEnd"/>
      <w:r>
        <w:rPr>
          <w:i/>
          <w:iCs/>
          <w:color w:val="222222"/>
        </w:rPr>
        <w:t>;</w:t>
      </w:r>
      <w:proofErr w:type="gramEnd"/>
      <w:r>
        <w:rPr>
          <w:i/>
          <w:iCs/>
          <w:color w:val="222222"/>
        </w:rPr>
        <w:t xml:space="preserve"> Dr. voirie 2019. 244, note </w:t>
      </w:r>
      <w:proofErr w:type="spellStart"/>
      <w:r>
        <w:rPr>
          <w:i/>
          <w:iCs/>
          <w:color w:val="222222"/>
        </w:rPr>
        <w:t>Yolka</w:t>
      </w:r>
      <w:proofErr w:type="spellEnd"/>
      <w:r>
        <w:rPr>
          <w:color w:val="222222"/>
        </w:rPr>
        <w:t>) ou de</w:t>
      </w:r>
      <w:proofErr w:type="gramStart"/>
      <w:r>
        <w:rPr>
          <w:color w:val="222222"/>
        </w:rPr>
        <w:t xml:space="preserve"> «domaine</w:t>
      </w:r>
      <w:proofErr w:type="gramEnd"/>
      <w:r>
        <w:rPr>
          <w:color w:val="222222"/>
        </w:rPr>
        <w:t xml:space="preserve"> public du port» (T. </w:t>
      </w:r>
      <w:proofErr w:type="spellStart"/>
      <w:r>
        <w:rPr>
          <w:color w:val="222222"/>
        </w:rPr>
        <w:t>confl</w:t>
      </w:r>
      <w:proofErr w:type="spellEnd"/>
      <w:r>
        <w:rPr>
          <w:color w:val="222222"/>
        </w:rPr>
        <w:t xml:space="preserve">. 8 avr. 2019, </w:t>
      </w:r>
      <w:r>
        <w:rPr>
          <w:i/>
          <w:iCs/>
          <w:color w:val="222222"/>
        </w:rPr>
        <w:t>Sté compagnie nouvelle de manutentions portuaires</w:t>
      </w:r>
      <w:r>
        <w:rPr>
          <w:color w:val="222222"/>
        </w:rPr>
        <w:t>, n</w:t>
      </w:r>
      <w:r>
        <w:rPr>
          <w:color w:val="222222"/>
          <w:sz w:val="30"/>
          <w:szCs w:val="30"/>
          <w:vertAlign w:val="superscript"/>
        </w:rPr>
        <w:t>o</w:t>
      </w:r>
      <w:r>
        <w:rPr>
          <w:color w:val="222222"/>
        </w:rPr>
        <w:t xml:space="preserve"> C4157 </w:t>
      </w:r>
      <w:proofErr w:type="gramStart"/>
      <w:r>
        <w:rPr>
          <w:color w:val="222222"/>
        </w:rPr>
        <w:t>B:</w:t>
      </w:r>
      <w:proofErr w:type="gramEnd"/>
      <w:r>
        <w:rPr>
          <w:color w:val="222222"/>
        </w:rPr>
        <w:t xml:space="preserve"> </w:t>
      </w:r>
      <w:proofErr w:type="spellStart"/>
      <w:r>
        <w:rPr>
          <w:i/>
          <w:iCs/>
          <w:color w:val="222222"/>
        </w:rPr>
        <w:t>AJDA</w:t>
      </w:r>
      <w:proofErr w:type="spellEnd"/>
      <w:r>
        <w:rPr>
          <w:i/>
          <w:iCs/>
          <w:color w:val="222222"/>
        </w:rPr>
        <w:t xml:space="preserve"> 1019. 1706, note </w:t>
      </w:r>
      <w:proofErr w:type="gramStart"/>
      <w:r>
        <w:rPr>
          <w:i/>
          <w:iCs/>
          <w:color w:val="222222"/>
        </w:rPr>
        <w:t>Roux;</w:t>
      </w:r>
      <w:proofErr w:type="gramEnd"/>
      <w:r>
        <w:rPr>
          <w:i/>
          <w:iCs/>
          <w:color w:val="222222"/>
        </w:rPr>
        <w:t xml:space="preserve"> </w:t>
      </w:r>
      <w:proofErr w:type="spellStart"/>
      <w:r>
        <w:rPr>
          <w:i/>
          <w:iCs/>
          <w:color w:val="222222"/>
        </w:rPr>
        <w:t>BJCP</w:t>
      </w:r>
      <w:proofErr w:type="spellEnd"/>
      <w:r>
        <w:rPr>
          <w:i/>
          <w:iCs/>
          <w:color w:val="222222"/>
        </w:rPr>
        <w:t xml:space="preserve"> 2019. 253, </w:t>
      </w:r>
      <w:proofErr w:type="spellStart"/>
      <w:r>
        <w:rPr>
          <w:i/>
          <w:iCs/>
          <w:color w:val="222222"/>
        </w:rPr>
        <w:t>concl</w:t>
      </w:r>
      <w:proofErr w:type="spellEnd"/>
      <w:r>
        <w:rPr>
          <w:i/>
          <w:iCs/>
          <w:color w:val="222222"/>
        </w:rPr>
        <w:t xml:space="preserve">. </w:t>
      </w:r>
      <w:proofErr w:type="spellStart"/>
      <w:r>
        <w:rPr>
          <w:i/>
          <w:iCs/>
          <w:color w:val="222222"/>
        </w:rPr>
        <w:t>Vassalo</w:t>
      </w:r>
      <w:proofErr w:type="spellEnd"/>
      <w:r>
        <w:rPr>
          <w:i/>
          <w:iCs/>
          <w:color w:val="222222"/>
        </w:rPr>
        <w:t>-</w:t>
      </w:r>
      <w:proofErr w:type="gramStart"/>
      <w:r>
        <w:rPr>
          <w:i/>
          <w:iCs/>
          <w:color w:val="222222"/>
        </w:rPr>
        <w:t>Pasquet;</w:t>
      </w:r>
      <w:proofErr w:type="gramEnd"/>
      <w:r>
        <w:rPr>
          <w:i/>
          <w:iCs/>
          <w:color w:val="222222"/>
        </w:rPr>
        <w:t xml:space="preserve"> Dr. voirie 2019. 117, note </w:t>
      </w:r>
      <w:proofErr w:type="spellStart"/>
      <w:r>
        <w:rPr>
          <w:i/>
          <w:iCs/>
          <w:color w:val="222222"/>
        </w:rPr>
        <w:t>Rezenthel</w:t>
      </w:r>
      <w:proofErr w:type="spellEnd"/>
      <w:r>
        <w:rPr>
          <w:color w:val="222222"/>
        </w:rPr>
        <w:t xml:space="preserve">. V. aussi </w:t>
      </w:r>
      <w:proofErr w:type="spellStart"/>
      <w:r>
        <w:rPr>
          <w:color w:val="222222"/>
        </w:rPr>
        <w:t>Rézenthel</w:t>
      </w:r>
      <w:proofErr w:type="spellEnd"/>
      <w:r>
        <w:rPr>
          <w:color w:val="222222"/>
        </w:rPr>
        <w:t xml:space="preserve">, </w:t>
      </w:r>
      <w:r>
        <w:rPr>
          <w:i/>
          <w:iCs/>
          <w:color w:val="222222"/>
        </w:rPr>
        <w:t>Dr. voirie 2020, n</w:t>
      </w:r>
      <w:r>
        <w:rPr>
          <w:i/>
          <w:iCs/>
          <w:color w:val="222222"/>
          <w:sz w:val="30"/>
          <w:szCs w:val="30"/>
          <w:vertAlign w:val="superscript"/>
        </w:rPr>
        <w:t>o</w:t>
      </w:r>
      <w:r>
        <w:rPr>
          <w:i/>
          <w:iCs/>
          <w:color w:val="222222"/>
        </w:rPr>
        <w:t xml:space="preserve"> 212, p. </w:t>
      </w:r>
      <w:proofErr w:type="gramStart"/>
      <w:r>
        <w:rPr>
          <w:i/>
          <w:iCs/>
          <w:color w:val="222222"/>
        </w:rPr>
        <w:t>49;</w:t>
      </w:r>
      <w:proofErr w:type="gramEnd"/>
      <w:r>
        <w:rPr>
          <w:i/>
          <w:iCs/>
          <w:color w:val="222222"/>
        </w:rPr>
        <w:t xml:space="preserve"> </w:t>
      </w:r>
      <w:proofErr w:type="spellStart"/>
      <w:r>
        <w:rPr>
          <w:i/>
          <w:iCs/>
          <w:color w:val="222222"/>
        </w:rPr>
        <w:t>Rev</w:t>
      </w:r>
      <w:proofErr w:type="spellEnd"/>
      <w:r>
        <w:rPr>
          <w:i/>
          <w:iCs/>
          <w:color w:val="222222"/>
        </w:rPr>
        <w:t xml:space="preserve">. </w:t>
      </w:r>
      <w:proofErr w:type="spellStart"/>
      <w:r>
        <w:rPr>
          <w:i/>
          <w:iCs/>
          <w:color w:val="222222"/>
        </w:rPr>
        <w:t>CMP</w:t>
      </w:r>
      <w:proofErr w:type="spellEnd"/>
      <w:r>
        <w:rPr>
          <w:i/>
          <w:iCs/>
          <w:color w:val="222222"/>
        </w:rPr>
        <w:t xml:space="preserve"> 2020. </w:t>
      </w:r>
      <w:proofErr w:type="spellStart"/>
      <w:r>
        <w:rPr>
          <w:i/>
          <w:iCs/>
          <w:color w:val="222222"/>
        </w:rPr>
        <w:t>Chron</w:t>
      </w:r>
      <w:proofErr w:type="spellEnd"/>
      <w:r>
        <w:rPr>
          <w:i/>
          <w:iCs/>
          <w:color w:val="222222"/>
        </w:rPr>
        <w:t xml:space="preserve">. 7, obs. Soler-Couteaux, Zimmer et </w:t>
      </w:r>
      <w:proofErr w:type="spellStart"/>
      <w:r>
        <w:rPr>
          <w:i/>
          <w:iCs/>
          <w:color w:val="222222"/>
        </w:rPr>
        <w:t>Waltuch</w:t>
      </w:r>
      <w:proofErr w:type="spellEnd"/>
      <w:r>
        <w:rPr>
          <w:color w:val="222222"/>
        </w:rPr>
        <w:t>).</w:t>
      </w:r>
    </w:p>
    <w:p w14:paraId="53423828" w14:textId="6B811BED" w:rsidR="008B255C" w:rsidRDefault="008B255C" w:rsidP="008B255C">
      <w:pPr>
        <w:spacing w:line="260" w:lineRule="atLeast"/>
        <w:ind w:firstLine="242"/>
        <w:jc w:val="left"/>
        <w:rPr>
          <w:color w:val="1B1B1B"/>
        </w:rPr>
      </w:pPr>
      <w:r>
        <w:rPr>
          <w:b/>
          <w:bCs/>
          <w:i/>
          <w:iCs/>
          <w:color w:val="1B1B1B"/>
        </w:rPr>
        <w:t xml:space="preserve">1. Ports maritimes. </w:t>
      </w:r>
      <w:r>
        <w:rPr>
          <w:color w:val="1B1B1B"/>
        </w:rPr>
        <w:t xml:space="preserve">Les ports font partie du domaine public maritime dans la mesure où les opérations de chargement, de déchargement, de manutention et de transport des marchandises qui y sont réalisées constituent des éléments du service public auquel le domaine public maritime est destiné. </w:t>
      </w:r>
      <w:r>
        <w:rPr>
          <w:rFonts w:ascii="ZapfDingbats" w:eastAsia="ZapfDingbats" w:hAnsi="ZapfDingbats" w:cs="ZapfDingbats"/>
          <w:color w:val="000000"/>
        </w:rPr>
        <w:t>●</w:t>
      </w:r>
      <w:r w:rsidR="00E561A8">
        <w:rPr>
          <w:color w:val="1B1B1B"/>
        </w:rPr>
        <w:t xml:space="preserve"> </w:t>
      </w:r>
      <w:r>
        <w:rPr>
          <w:color w:val="1B1B1B"/>
        </w:rPr>
        <w:t xml:space="preserve">CE 5 mai 1944, </w:t>
      </w:r>
      <w:r>
        <w:rPr>
          <w:i/>
          <w:iCs/>
          <w:color w:val="1B1B1B"/>
        </w:rPr>
        <w:t xml:space="preserve">Cie maritime de l'Afrique </w:t>
      </w:r>
      <w:proofErr w:type="gramStart"/>
      <w:r>
        <w:rPr>
          <w:i/>
          <w:iCs/>
          <w:color w:val="1B1B1B"/>
        </w:rPr>
        <w:t>orientale:</w:t>
      </w:r>
      <w:proofErr w:type="gramEnd"/>
      <w:r>
        <w:rPr>
          <w:i/>
          <w:iCs/>
          <w:color w:val="1B1B1B"/>
        </w:rPr>
        <w:t xml:space="preserve"> Lebon 129, RD </w:t>
      </w:r>
      <w:proofErr w:type="spellStart"/>
      <w:r>
        <w:rPr>
          <w:i/>
          <w:iCs/>
          <w:color w:val="1B1B1B"/>
        </w:rPr>
        <w:t>publ</w:t>
      </w:r>
      <w:proofErr w:type="spellEnd"/>
      <w:r>
        <w:rPr>
          <w:i/>
          <w:iCs/>
          <w:color w:val="1B1B1B"/>
        </w:rPr>
        <w:t xml:space="preserve">. 1944. 236, </w:t>
      </w:r>
      <w:proofErr w:type="spellStart"/>
      <w:r>
        <w:rPr>
          <w:i/>
          <w:iCs/>
          <w:color w:val="1B1B1B"/>
        </w:rPr>
        <w:t>concl</w:t>
      </w:r>
      <w:proofErr w:type="spellEnd"/>
      <w:r>
        <w:rPr>
          <w:i/>
          <w:iCs/>
          <w:color w:val="1B1B1B"/>
        </w:rPr>
        <w:t xml:space="preserve">. </w:t>
      </w:r>
      <w:proofErr w:type="spellStart"/>
      <w:r>
        <w:rPr>
          <w:i/>
          <w:iCs/>
          <w:color w:val="1B1B1B"/>
        </w:rPr>
        <w:t>Chénot</w:t>
      </w:r>
      <w:proofErr w:type="spellEnd"/>
      <w:r>
        <w:rPr>
          <w:i/>
          <w:iCs/>
          <w:color w:val="1B1B1B"/>
        </w:rPr>
        <w:t xml:space="preserve">, note Jèze. </w:t>
      </w:r>
      <w:r>
        <w:rPr>
          <w:noProof/>
          <w:color w:val="1B1B1B"/>
        </w:rPr>
        <w:drawing>
          <wp:inline distT="0" distB="0" distL="0" distR="0" wp14:anchorId="6A448B09" wp14:editId="5AFFB026">
            <wp:extent cx="88900" cy="88900"/>
            <wp:effectExtent l="0" t="0" r="6350" b="6350"/>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V. également </w:t>
      </w:r>
      <w:r>
        <w:rPr>
          <w:rFonts w:ascii="ZapfDingbats" w:eastAsia="ZapfDingbats" w:hAnsi="ZapfDingbats" w:cs="ZapfDingbats"/>
          <w:color w:val="000000"/>
        </w:rPr>
        <w:t>●</w:t>
      </w:r>
      <w:r w:rsidR="00E561A8">
        <w:rPr>
          <w:color w:val="1B1B1B"/>
        </w:rPr>
        <w:t xml:space="preserve"> </w:t>
      </w:r>
      <w:r>
        <w:rPr>
          <w:color w:val="1B1B1B"/>
        </w:rPr>
        <w:t xml:space="preserve">CE 17 janv. 1986, </w:t>
      </w:r>
      <w:proofErr w:type="gramStart"/>
      <w:r>
        <w:rPr>
          <w:i/>
          <w:iCs/>
          <w:color w:val="1B1B1B"/>
        </w:rPr>
        <w:t>Mansuy:</w:t>
      </w:r>
      <w:proofErr w:type="gramEnd"/>
      <w:r>
        <w:rPr>
          <w:i/>
          <w:iCs/>
          <w:color w:val="1B1B1B"/>
        </w:rPr>
        <w:t xml:space="preserve"> </w:t>
      </w:r>
      <w:proofErr w:type="spellStart"/>
      <w:r>
        <w:rPr>
          <w:i/>
          <w:iCs/>
          <w:color w:val="1B1B1B"/>
        </w:rPr>
        <w:t>AJDA</w:t>
      </w:r>
      <w:proofErr w:type="spellEnd"/>
      <w:r>
        <w:rPr>
          <w:i/>
          <w:iCs/>
          <w:color w:val="1B1B1B"/>
        </w:rPr>
        <w:t xml:space="preserve"> 1986. 185, note </w:t>
      </w:r>
      <w:proofErr w:type="spellStart"/>
      <w:r>
        <w:rPr>
          <w:i/>
          <w:iCs/>
          <w:color w:val="1B1B1B"/>
        </w:rPr>
        <w:t>Rézenthel</w:t>
      </w:r>
      <w:proofErr w:type="spellEnd"/>
      <w:r>
        <w:rPr>
          <w:i/>
          <w:iCs/>
          <w:color w:val="1B1B1B"/>
        </w:rPr>
        <w:t xml:space="preserve">. </w:t>
      </w:r>
      <w:r>
        <w:rPr>
          <w:noProof/>
          <w:color w:val="1B1B1B"/>
        </w:rPr>
        <w:drawing>
          <wp:inline distT="0" distB="0" distL="0" distR="0" wp14:anchorId="6296DACB" wp14:editId="1EFA304E">
            <wp:extent cx="88900" cy="88900"/>
            <wp:effectExtent l="0" t="0" r="6350" b="6350"/>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Les plans d'eau des ports maritimes font partie du domaine public portuaire en tant qu'ils sont indissociables des ouvrages d'infrastructure. </w:t>
      </w:r>
      <w:r>
        <w:rPr>
          <w:rFonts w:ascii="ZapfDingbats" w:eastAsia="ZapfDingbats" w:hAnsi="ZapfDingbats" w:cs="ZapfDingbats"/>
          <w:color w:val="000000"/>
        </w:rPr>
        <w:t>●</w:t>
      </w:r>
      <w:r w:rsidR="00E561A8">
        <w:rPr>
          <w:color w:val="1B1B1B"/>
        </w:rPr>
        <w:t xml:space="preserve"> </w:t>
      </w:r>
      <w:proofErr w:type="gramStart"/>
      <w:r>
        <w:rPr>
          <w:color w:val="1B1B1B"/>
        </w:rPr>
        <w:t>CE ,</w:t>
      </w:r>
      <w:proofErr w:type="gramEnd"/>
      <w:r>
        <w:rPr>
          <w:color w:val="1B1B1B"/>
        </w:rPr>
        <w:t xml:space="preserve"> sect., 2 juin 1972, </w:t>
      </w:r>
      <w:proofErr w:type="spellStart"/>
      <w:r>
        <w:rPr>
          <w:i/>
          <w:iCs/>
          <w:color w:val="1B1B1B"/>
        </w:rPr>
        <w:t>Féd</w:t>
      </w:r>
      <w:proofErr w:type="spellEnd"/>
      <w:r>
        <w:rPr>
          <w:i/>
          <w:iCs/>
          <w:color w:val="1B1B1B"/>
        </w:rPr>
        <w:t xml:space="preserve">. </w:t>
      </w:r>
      <w:proofErr w:type="gramStart"/>
      <w:r>
        <w:rPr>
          <w:i/>
          <w:iCs/>
          <w:color w:val="1B1B1B"/>
        </w:rPr>
        <w:t>française</w:t>
      </w:r>
      <w:proofErr w:type="gramEnd"/>
      <w:r>
        <w:rPr>
          <w:i/>
          <w:iCs/>
          <w:color w:val="1B1B1B"/>
        </w:rPr>
        <w:t xml:space="preserve"> des syndicats professionnels des pilotes maritimes, </w:t>
      </w:r>
      <w:r>
        <w:rPr>
          <w:color w:val="1B1B1B"/>
        </w:rPr>
        <w:t>n</w:t>
      </w:r>
      <w:r>
        <w:rPr>
          <w:color w:val="1B1B1B"/>
          <w:sz w:val="27"/>
          <w:szCs w:val="27"/>
          <w:vertAlign w:val="superscript"/>
        </w:rPr>
        <w:t>o</w:t>
      </w:r>
      <w:r>
        <w:rPr>
          <w:color w:val="1B1B1B"/>
        </w:rPr>
        <w:t xml:space="preserve"> 781140 B: </w:t>
      </w:r>
      <w:proofErr w:type="spellStart"/>
      <w:r>
        <w:rPr>
          <w:i/>
          <w:iCs/>
          <w:color w:val="1B1B1B"/>
        </w:rPr>
        <w:t>AJDA</w:t>
      </w:r>
      <w:proofErr w:type="spellEnd"/>
      <w:r>
        <w:rPr>
          <w:i/>
          <w:iCs/>
          <w:color w:val="1B1B1B"/>
        </w:rPr>
        <w:t xml:space="preserve"> 1972. 646, </w:t>
      </w:r>
      <w:proofErr w:type="spellStart"/>
      <w:r>
        <w:rPr>
          <w:i/>
          <w:iCs/>
          <w:color w:val="1B1B1B"/>
        </w:rPr>
        <w:t>concl</w:t>
      </w:r>
      <w:proofErr w:type="spellEnd"/>
      <w:r>
        <w:rPr>
          <w:i/>
          <w:iCs/>
          <w:color w:val="1B1B1B"/>
        </w:rPr>
        <w:t xml:space="preserve">. </w:t>
      </w:r>
      <w:proofErr w:type="spellStart"/>
      <w:r>
        <w:rPr>
          <w:i/>
          <w:iCs/>
          <w:color w:val="1B1B1B"/>
        </w:rPr>
        <w:t>Rougevin-Baville</w:t>
      </w:r>
      <w:proofErr w:type="spellEnd"/>
      <w:r>
        <w:rPr>
          <w:i/>
          <w:iCs/>
          <w:color w:val="1B1B1B"/>
        </w:rPr>
        <w:t>.</w:t>
      </w:r>
      <w:r>
        <w:rPr>
          <w:color w:val="1B1B1B"/>
        </w:rPr>
        <w:t xml:space="preserve"> </w:t>
      </w:r>
    </w:p>
    <w:p w14:paraId="46AD05F1" w14:textId="44633D13" w:rsidR="008B255C" w:rsidRDefault="008B255C" w:rsidP="008B255C">
      <w:pPr>
        <w:spacing w:line="260" w:lineRule="atLeast"/>
        <w:ind w:firstLine="242"/>
        <w:jc w:val="left"/>
        <w:rPr>
          <w:color w:val="1B1B1B"/>
        </w:rPr>
      </w:pPr>
      <w:r>
        <w:rPr>
          <w:b/>
          <w:bCs/>
          <w:i/>
          <w:iCs/>
          <w:color w:val="1B1B1B"/>
        </w:rPr>
        <w:t xml:space="preserve">2. Installations et terrains portuaires. </w:t>
      </w:r>
      <w:r>
        <w:rPr>
          <w:color w:val="1B1B1B"/>
        </w:rPr>
        <w:t xml:space="preserve">Font partie du domaine public </w:t>
      </w:r>
      <w:proofErr w:type="gramStart"/>
      <w:r>
        <w:rPr>
          <w:color w:val="1B1B1B"/>
        </w:rPr>
        <w:t>portuaire:</w:t>
      </w:r>
      <w:proofErr w:type="gramEnd"/>
      <w:r>
        <w:rPr>
          <w:color w:val="1B1B1B"/>
        </w:rPr>
        <w:t xml:space="preserve"> les ponts tournants. </w:t>
      </w:r>
      <w:r>
        <w:rPr>
          <w:rFonts w:ascii="ZapfDingbats" w:eastAsia="ZapfDingbats" w:hAnsi="ZapfDingbats" w:cs="ZapfDingbats"/>
          <w:color w:val="000000"/>
        </w:rPr>
        <w:t>●</w:t>
      </w:r>
      <w:r w:rsidR="00E561A8">
        <w:rPr>
          <w:color w:val="1B1B1B"/>
        </w:rPr>
        <w:t xml:space="preserve"> </w:t>
      </w:r>
      <w:r>
        <w:rPr>
          <w:color w:val="1B1B1B"/>
        </w:rPr>
        <w:t xml:space="preserve">CE 25 mars 1931, </w:t>
      </w:r>
      <w:r>
        <w:rPr>
          <w:i/>
          <w:iCs/>
          <w:color w:val="1B1B1B"/>
        </w:rPr>
        <w:t xml:space="preserve">Cie générale </w:t>
      </w:r>
      <w:proofErr w:type="gramStart"/>
      <w:r>
        <w:rPr>
          <w:i/>
          <w:iCs/>
          <w:color w:val="1B1B1B"/>
        </w:rPr>
        <w:t>transatlantique:</w:t>
      </w:r>
      <w:proofErr w:type="gramEnd"/>
      <w:r>
        <w:rPr>
          <w:i/>
          <w:iCs/>
          <w:color w:val="1B1B1B"/>
        </w:rPr>
        <w:t xml:space="preserve"> Lebon 351. </w:t>
      </w:r>
      <w:r>
        <w:rPr>
          <w:noProof/>
          <w:color w:val="1B1B1B"/>
        </w:rPr>
        <w:drawing>
          <wp:inline distT="0" distB="0" distL="0" distR="0" wp14:anchorId="5054879E" wp14:editId="2E6EC6C1">
            <wp:extent cx="88900" cy="88900"/>
            <wp:effectExtent l="0" t="0" r="6350" b="6350"/>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 Les écluses. </w:t>
      </w:r>
      <w:r>
        <w:rPr>
          <w:rFonts w:ascii="ZapfDingbats" w:eastAsia="ZapfDingbats" w:hAnsi="ZapfDingbats" w:cs="ZapfDingbats"/>
          <w:color w:val="000000"/>
        </w:rPr>
        <w:t>●</w:t>
      </w:r>
      <w:r w:rsidR="00E561A8">
        <w:rPr>
          <w:color w:val="1B1B1B"/>
        </w:rPr>
        <w:t xml:space="preserve"> </w:t>
      </w:r>
      <w:r>
        <w:rPr>
          <w:color w:val="1B1B1B"/>
        </w:rPr>
        <w:t xml:space="preserve">CE 18 juin 1966, </w:t>
      </w:r>
      <w:r>
        <w:rPr>
          <w:i/>
          <w:iCs/>
          <w:color w:val="1B1B1B"/>
        </w:rPr>
        <w:t xml:space="preserve">Min. Travaux publics c/ Sté </w:t>
      </w:r>
      <w:proofErr w:type="gramStart"/>
      <w:r>
        <w:rPr>
          <w:i/>
          <w:iCs/>
          <w:color w:val="1B1B1B"/>
        </w:rPr>
        <w:t>Worms:</w:t>
      </w:r>
      <w:proofErr w:type="gramEnd"/>
      <w:r>
        <w:rPr>
          <w:i/>
          <w:iCs/>
          <w:color w:val="1B1B1B"/>
        </w:rPr>
        <w:t xml:space="preserve"> Lebon 383. </w:t>
      </w:r>
      <w:r>
        <w:rPr>
          <w:noProof/>
          <w:color w:val="1B1B1B"/>
        </w:rPr>
        <w:drawing>
          <wp:inline distT="0" distB="0" distL="0" distR="0" wp14:anchorId="55E3AB7D" wp14:editId="0639EEBA">
            <wp:extent cx="88900" cy="88900"/>
            <wp:effectExtent l="0" t="0" r="6350" b="635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 Les hangars. </w:t>
      </w:r>
      <w:r>
        <w:rPr>
          <w:rFonts w:ascii="ZapfDingbats" w:eastAsia="ZapfDingbats" w:hAnsi="ZapfDingbats" w:cs="ZapfDingbats"/>
          <w:color w:val="000000"/>
        </w:rPr>
        <w:t>●</w:t>
      </w:r>
      <w:r w:rsidR="00E561A8">
        <w:rPr>
          <w:color w:val="1B1B1B"/>
        </w:rPr>
        <w:t xml:space="preserve"> </w:t>
      </w:r>
      <w:r>
        <w:rPr>
          <w:color w:val="1B1B1B"/>
        </w:rPr>
        <w:t xml:space="preserve">CE 3 mars 1967, </w:t>
      </w:r>
      <w:r>
        <w:rPr>
          <w:i/>
          <w:iCs/>
          <w:color w:val="1B1B1B"/>
        </w:rPr>
        <w:t xml:space="preserve">Port autonome du </w:t>
      </w:r>
      <w:proofErr w:type="gramStart"/>
      <w:r>
        <w:rPr>
          <w:i/>
          <w:iCs/>
          <w:color w:val="1B1B1B"/>
        </w:rPr>
        <w:t>Havre:</w:t>
      </w:r>
      <w:proofErr w:type="gramEnd"/>
      <w:r>
        <w:rPr>
          <w:i/>
          <w:iCs/>
          <w:color w:val="1B1B1B"/>
        </w:rPr>
        <w:t xml:space="preserve"> Lebon 189. </w:t>
      </w:r>
      <w:r>
        <w:rPr>
          <w:noProof/>
          <w:color w:val="1B1B1B"/>
        </w:rPr>
        <w:drawing>
          <wp:inline distT="0" distB="0" distL="0" distR="0" wp14:anchorId="1A36B440" wp14:editId="0E15B27D">
            <wp:extent cx="88900" cy="88900"/>
            <wp:effectExtent l="0" t="0" r="6350" b="635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 Les grues. </w:t>
      </w:r>
      <w:r>
        <w:rPr>
          <w:rFonts w:ascii="ZapfDingbats" w:eastAsia="ZapfDingbats" w:hAnsi="ZapfDingbats" w:cs="ZapfDingbats"/>
          <w:color w:val="000000"/>
        </w:rPr>
        <w:t>●</w:t>
      </w:r>
      <w:r w:rsidR="00E561A8">
        <w:rPr>
          <w:color w:val="1B1B1B"/>
        </w:rPr>
        <w:t xml:space="preserve"> </w:t>
      </w:r>
      <w:r>
        <w:rPr>
          <w:color w:val="1B1B1B"/>
        </w:rPr>
        <w:t xml:space="preserve">CE 25 avr. 1934, </w:t>
      </w:r>
      <w:r>
        <w:rPr>
          <w:i/>
          <w:iCs/>
          <w:color w:val="1B1B1B"/>
        </w:rPr>
        <w:t xml:space="preserve">Cie havraise </w:t>
      </w:r>
      <w:proofErr w:type="gramStart"/>
      <w:r>
        <w:rPr>
          <w:i/>
          <w:iCs/>
          <w:color w:val="1B1B1B"/>
        </w:rPr>
        <w:t>péninsulaire:</w:t>
      </w:r>
      <w:proofErr w:type="gramEnd"/>
      <w:r>
        <w:rPr>
          <w:i/>
          <w:iCs/>
          <w:color w:val="1B1B1B"/>
        </w:rPr>
        <w:t xml:space="preserve"> Lebon 480. </w:t>
      </w:r>
      <w:r>
        <w:rPr>
          <w:noProof/>
          <w:color w:val="1B1B1B"/>
        </w:rPr>
        <w:drawing>
          <wp:inline distT="0" distB="0" distL="0" distR="0" wp14:anchorId="3FADCCEC" wp14:editId="735C57C3">
            <wp:extent cx="88900" cy="88900"/>
            <wp:effectExtent l="0" t="0" r="6350" b="635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 Les terrains aménagés pour l'exploitation du port. </w:t>
      </w:r>
      <w:r>
        <w:rPr>
          <w:rFonts w:ascii="ZapfDingbats" w:eastAsia="ZapfDingbats" w:hAnsi="ZapfDingbats" w:cs="ZapfDingbats"/>
          <w:color w:val="000000"/>
        </w:rPr>
        <w:t>●</w:t>
      </w:r>
      <w:r w:rsidR="00E561A8">
        <w:rPr>
          <w:color w:val="1B1B1B"/>
        </w:rPr>
        <w:t xml:space="preserve"> </w:t>
      </w:r>
      <w:r>
        <w:rPr>
          <w:color w:val="1B1B1B"/>
        </w:rPr>
        <w:t xml:space="preserve">CE 7 nov. 1973, </w:t>
      </w:r>
      <w:r>
        <w:rPr>
          <w:noProof/>
          <w:color w:val="1B1B1B"/>
        </w:rPr>
        <w:drawing>
          <wp:inline distT="0" distB="0" distL="0" distR="0" wp14:anchorId="099B5321" wp14:editId="10AD7DDD">
            <wp:extent cx="127000" cy="127000"/>
            <wp:effectExtent l="0" t="0" r="6350" b="635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i/>
          <w:iCs/>
          <w:color w:val="1B1B1B"/>
        </w:rPr>
        <w:t xml:space="preserve">Paoli, </w:t>
      </w:r>
      <w:r>
        <w:rPr>
          <w:color w:val="1B1B1B"/>
        </w:rPr>
        <w:t>n</w:t>
      </w:r>
      <w:r>
        <w:rPr>
          <w:color w:val="1B1B1B"/>
          <w:sz w:val="27"/>
          <w:szCs w:val="27"/>
          <w:vertAlign w:val="superscript"/>
        </w:rPr>
        <w:t>o</w:t>
      </w:r>
      <w:r>
        <w:rPr>
          <w:color w:val="1B1B1B"/>
        </w:rPr>
        <w:t xml:space="preserve"> </w:t>
      </w:r>
      <w:proofErr w:type="gramStart"/>
      <w:r>
        <w:rPr>
          <w:color w:val="1B1B1B"/>
        </w:rPr>
        <w:t>84081:</w:t>
      </w:r>
      <w:proofErr w:type="gramEnd"/>
      <w:r>
        <w:rPr>
          <w:color w:val="1B1B1B"/>
        </w:rPr>
        <w:t xml:space="preserve"> </w:t>
      </w:r>
      <w:r>
        <w:rPr>
          <w:i/>
          <w:iCs/>
          <w:color w:val="1B1B1B"/>
        </w:rPr>
        <w:t>Lebon 620</w:t>
      </w:r>
      <w:r>
        <w:rPr>
          <w:i/>
          <w:iCs/>
          <w:noProof/>
          <w:color w:val="1B1B1B"/>
        </w:rPr>
        <w:drawing>
          <wp:inline distT="0" distB="0" distL="0" distR="0" wp14:anchorId="26D0C0DA" wp14:editId="3E44EB68">
            <wp:extent cx="127000" cy="127000"/>
            <wp:effectExtent l="0" t="0" r="6350" b="635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i/>
          <w:iCs/>
          <w:color w:val="1B1B1B"/>
        </w:rPr>
        <w:t xml:space="preserve">. </w:t>
      </w:r>
      <w:r>
        <w:rPr>
          <w:noProof/>
          <w:color w:val="1B1B1B"/>
        </w:rPr>
        <w:drawing>
          <wp:inline distT="0" distB="0" distL="0" distR="0" wp14:anchorId="318336F3" wp14:editId="5D7AC416">
            <wp:extent cx="88900" cy="88900"/>
            <wp:effectExtent l="0" t="0" r="6350" b="635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 Les digues, jetées et balises. </w:t>
      </w:r>
      <w:r>
        <w:rPr>
          <w:rFonts w:ascii="ZapfDingbats" w:eastAsia="ZapfDingbats" w:hAnsi="ZapfDingbats" w:cs="ZapfDingbats"/>
          <w:color w:val="000000"/>
        </w:rPr>
        <w:t>●</w:t>
      </w:r>
      <w:r w:rsidR="00E561A8">
        <w:rPr>
          <w:color w:val="1B1B1B"/>
        </w:rPr>
        <w:t xml:space="preserve"> </w:t>
      </w:r>
      <w:r>
        <w:rPr>
          <w:color w:val="1B1B1B"/>
        </w:rPr>
        <w:t xml:space="preserve">CE 22 juill. 1910, </w:t>
      </w:r>
      <w:r>
        <w:rPr>
          <w:i/>
          <w:iCs/>
          <w:color w:val="1B1B1B"/>
        </w:rPr>
        <w:t xml:space="preserve">Min. des travaux </w:t>
      </w:r>
      <w:proofErr w:type="gramStart"/>
      <w:r>
        <w:rPr>
          <w:i/>
          <w:iCs/>
          <w:color w:val="1B1B1B"/>
        </w:rPr>
        <w:t>publics:</w:t>
      </w:r>
      <w:proofErr w:type="gramEnd"/>
      <w:r>
        <w:rPr>
          <w:i/>
          <w:iCs/>
          <w:color w:val="1B1B1B"/>
        </w:rPr>
        <w:t xml:space="preserve"> Lebon 627. </w:t>
      </w:r>
      <w:r>
        <w:rPr>
          <w:noProof/>
          <w:color w:val="1B1B1B"/>
        </w:rPr>
        <w:drawing>
          <wp:inline distT="0" distB="0" distL="0" distR="0" wp14:anchorId="11DFD442" wp14:editId="43FAA19E">
            <wp:extent cx="88900" cy="88900"/>
            <wp:effectExtent l="0" t="0" r="6350" b="635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Résidence appartement à une commune, incluse dans les limites administratives d'un port et concourant au fonctionnement d'ensemble du port de plaisance. </w:t>
      </w:r>
      <w:r>
        <w:rPr>
          <w:rFonts w:ascii="ZapfDingbats" w:eastAsia="ZapfDingbats" w:hAnsi="ZapfDingbats" w:cs="ZapfDingbats"/>
          <w:color w:val="000000"/>
        </w:rPr>
        <w:t>●</w:t>
      </w:r>
      <w:r w:rsidR="00E561A8">
        <w:rPr>
          <w:color w:val="1B1B1B"/>
        </w:rPr>
        <w:t xml:space="preserve"> </w:t>
      </w:r>
      <w:proofErr w:type="spellStart"/>
      <w:r>
        <w:rPr>
          <w:color w:val="1B1B1B"/>
        </w:rPr>
        <w:t>CAA</w:t>
      </w:r>
      <w:proofErr w:type="spellEnd"/>
      <w:r>
        <w:rPr>
          <w:color w:val="1B1B1B"/>
        </w:rPr>
        <w:t xml:space="preserve"> Marseille, 13 déc. 2019, </w:t>
      </w:r>
      <w:r>
        <w:rPr>
          <w:noProof/>
          <w:color w:val="1B1B1B"/>
        </w:rPr>
        <w:drawing>
          <wp:inline distT="0" distB="0" distL="0" distR="0" wp14:anchorId="52DEA27F" wp14:editId="60EF84CF">
            <wp:extent cx="127000" cy="127000"/>
            <wp:effectExtent l="0" t="0" r="6350" b="635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color w:val="1B1B1B"/>
        </w:rPr>
        <w:t>n</w:t>
      </w:r>
      <w:r>
        <w:rPr>
          <w:color w:val="1B1B1B"/>
          <w:sz w:val="27"/>
          <w:szCs w:val="27"/>
          <w:vertAlign w:val="superscript"/>
        </w:rPr>
        <w:t>o</w:t>
      </w:r>
      <w:r>
        <w:rPr>
          <w:color w:val="1B1B1B"/>
        </w:rPr>
        <w:t xml:space="preserve"> 19MA01171 et 19MA03690. </w:t>
      </w:r>
    </w:p>
    <w:p w14:paraId="3897994A" w14:textId="745169A1" w:rsidR="008B255C" w:rsidRDefault="008B255C" w:rsidP="008B255C">
      <w:pPr>
        <w:spacing w:line="260" w:lineRule="atLeast"/>
        <w:ind w:firstLine="242"/>
        <w:jc w:val="left"/>
        <w:rPr>
          <w:color w:val="1B1B1B"/>
        </w:rPr>
      </w:pPr>
      <w:r>
        <w:rPr>
          <w:b/>
          <w:bCs/>
          <w:i/>
          <w:iCs/>
          <w:color w:val="1B1B1B"/>
        </w:rPr>
        <w:t xml:space="preserve">3. Ouvrages établis dans l'intérêt de la navigation. </w:t>
      </w:r>
      <w:r>
        <w:rPr>
          <w:color w:val="1B1B1B"/>
        </w:rPr>
        <w:t xml:space="preserve">Une avarie causée à une bouée au large de Dunkerque est considérée comme une atteinte au domaine public maritime. </w:t>
      </w:r>
      <w:r>
        <w:rPr>
          <w:rFonts w:ascii="ZapfDingbats" w:eastAsia="ZapfDingbats" w:hAnsi="ZapfDingbats" w:cs="ZapfDingbats"/>
          <w:color w:val="000000"/>
        </w:rPr>
        <w:t>●</w:t>
      </w:r>
      <w:r w:rsidR="00E561A8">
        <w:rPr>
          <w:color w:val="1B1B1B"/>
        </w:rPr>
        <w:t xml:space="preserve"> </w:t>
      </w:r>
      <w:r>
        <w:rPr>
          <w:color w:val="1B1B1B"/>
        </w:rPr>
        <w:t xml:space="preserve">CE 15 juill. 1931, </w:t>
      </w:r>
      <w:r>
        <w:rPr>
          <w:i/>
          <w:iCs/>
          <w:color w:val="1B1B1B"/>
        </w:rPr>
        <w:t xml:space="preserve">Min. Travaux publics c/ </w:t>
      </w:r>
      <w:proofErr w:type="gramStart"/>
      <w:r>
        <w:rPr>
          <w:i/>
          <w:iCs/>
          <w:color w:val="1B1B1B"/>
        </w:rPr>
        <w:t>Renault:</w:t>
      </w:r>
      <w:proofErr w:type="gramEnd"/>
      <w:r>
        <w:rPr>
          <w:i/>
          <w:iCs/>
          <w:color w:val="1B1B1B"/>
        </w:rPr>
        <w:t xml:space="preserve"> Lebon 773. </w:t>
      </w:r>
      <w:r>
        <w:rPr>
          <w:noProof/>
          <w:color w:val="1B1B1B"/>
        </w:rPr>
        <w:drawing>
          <wp:inline distT="0" distB="0" distL="0" distR="0" wp14:anchorId="420CB6A8" wp14:editId="2D1A4E39">
            <wp:extent cx="88900" cy="88900"/>
            <wp:effectExtent l="0" t="0" r="6350" b="635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Les phares et leurs dépendances font partie du domaine public. </w:t>
      </w:r>
      <w:r>
        <w:rPr>
          <w:rFonts w:ascii="ZapfDingbats" w:eastAsia="ZapfDingbats" w:hAnsi="ZapfDingbats" w:cs="ZapfDingbats"/>
          <w:color w:val="000000"/>
        </w:rPr>
        <w:t>●</w:t>
      </w:r>
      <w:r w:rsidR="00E561A8">
        <w:rPr>
          <w:color w:val="1B1B1B"/>
        </w:rPr>
        <w:t xml:space="preserve"> </w:t>
      </w:r>
      <w:r>
        <w:rPr>
          <w:color w:val="1B1B1B"/>
        </w:rPr>
        <w:t xml:space="preserve">CE 15 mars 1918, </w:t>
      </w:r>
      <w:proofErr w:type="gramStart"/>
      <w:r>
        <w:rPr>
          <w:i/>
          <w:iCs/>
          <w:color w:val="1B1B1B"/>
        </w:rPr>
        <w:t>Carr:</w:t>
      </w:r>
      <w:proofErr w:type="gramEnd"/>
      <w:r>
        <w:rPr>
          <w:i/>
          <w:iCs/>
          <w:color w:val="1B1B1B"/>
        </w:rPr>
        <w:t xml:space="preserve"> Lebon 265 </w:t>
      </w:r>
      <w:r>
        <w:rPr>
          <w:rFonts w:ascii="ZapfDingbats" w:eastAsia="ZapfDingbats" w:hAnsi="ZapfDingbats" w:cs="ZapfDingbats"/>
          <w:color w:val="000000"/>
        </w:rPr>
        <w:t>●</w:t>
      </w:r>
      <w:r w:rsidR="00E561A8">
        <w:rPr>
          <w:color w:val="1B1B1B"/>
        </w:rPr>
        <w:t xml:space="preserve"> </w:t>
      </w:r>
      <w:r>
        <w:rPr>
          <w:color w:val="1B1B1B"/>
        </w:rPr>
        <w:t xml:space="preserve">CE 8 mars 1993, </w:t>
      </w:r>
      <w:r>
        <w:rPr>
          <w:i/>
          <w:iCs/>
          <w:color w:val="1B1B1B"/>
        </w:rPr>
        <w:t xml:space="preserve">Villedieu: Lebon T. 759. </w:t>
      </w:r>
      <w:r>
        <w:rPr>
          <w:noProof/>
          <w:color w:val="1B1B1B"/>
        </w:rPr>
        <w:drawing>
          <wp:inline distT="0" distB="0" distL="0" distR="0" wp14:anchorId="7CC820AC" wp14:editId="48BB9FB1">
            <wp:extent cx="88900" cy="88900"/>
            <wp:effectExtent l="0" t="0" r="6350" b="635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V. aussi à propos de terrains contigus, </w:t>
      </w:r>
      <w:r>
        <w:rPr>
          <w:rFonts w:ascii="ZapfDingbats" w:eastAsia="ZapfDingbats" w:hAnsi="ZapfDingbats" w:cs="ZapfDingbats"/>
          <w:color w:val="000000"/>
        </w:rPr>
        <w:t>●</w:t>
      </w:r>
      <w:r w:rsidR="00E561A8">
        <w:rPr>
          <w:color w:val="1B1B1B"/>
        </w:rPr>
        <w:t xml:space="preserve"> </w:t>
      </w:r>
      <w:r>
        <w:rPr>
          <w:color w:val="1B1B1B"/>
        </w:rPr>
        <w:t xml:space="preserve">CE 17 déc. 2003, </w:t>
      </w:r>
      <w:r>
        <w:rPr>
          <w:i/>
          <w:iCs/>
          <w:color w:val="1B1B1B"/>
        </w:rPr>
        <w:t xml:space="preserve">Sté Leader Racing, </w:t>
      </w:r>
      <w:r>
        <w:rPr>
          <w:color w:val="1B1B1B"/>
        </w:rPr>
        <w:t>n</w:t>
      </w:r>
      <w:r>
        <w:rPr>
          <w:color w:val="1B1B1B"/>
          <w:sz w:val="27"/>
          <w:szCs w:val="27"/>
          <w:vertAlign w:val="superscript"/>
        </w:rPr>
        <w:t>o</w:t>
      </w:r>
      <w:r>
        <w:rPr>
          <w:color w:val="1B1B1B"/>
        </w:rPr>
        <w:t xml:space="preserve"> 236827. </w:t>
      </w:r>
      <w:r>
        <w:rPr>
          <w:noProof/>
          <w:color w:val="1B1B1B"/>
        </w:rPr>
        <w:drawing>
          <wp:inline distT="0" distB="0" distL="0" distR="0" wp14:anchorId="249A57EE" wp14:editId="5712F0B2">
            <wp:extent cx="88900" cy="88900"/>
            <wp:effectExtent l="0" t="0" r="6350" b="635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 Des quais, </w:t>
      </w:r>
      <w:r>
        <w:rPr>
          <w:rFonts w:ascii="ZapfDingbats" w:eastAsia="ZapfDingbats" w:hAnsi="ZapfDingbats" w:cs="ZapfDingbats"/>
          <w:color w:val="000000"/>
        </w:rPr>
        <w:t>●</w:t>
      </w:r>
      <w:r w:rsidR="00E561A8">
        <w:rPr>
          <w:color w:val="1B1B1B"/>
        </w:rPr>
        <w:t xml:space="preserve"> </w:t>
      </w:r>
      <w:r>
        <w:rPr>
          <w:color w:val="1B1B1B"/>
        </w:rPr>
        <w:t xml:space="preserve">CE 19 nov. 1954, </w:t>
      </w:r>
      <w:r>
        <w:rPr>
          <w:i/>
          <w:iCs/>
          <w:color w:val="1B1B1B"/>
        </w:rPr>
        <w:t xml:space="preserve">Sté d'armement Gautier, </w:t>
      </w:r>
      <w:r>
        <w:rPr>
          <w:color w:val="1B1B1B"/>
        </w:rPr>
        <w:t>n</w:t>
      </w:r>
      <w:r>
        <w:rPr>
          <w:color w:val="1B1B1B"/>
          <w:sz w:val="27"/>
          <w:szCs w:val="27"/>
          <w:vertAlign w:val="superscript"/>
        </w:rPr>
        <w:t>o</w:t>
      </w:r>
      <w:r>
        <w:rPr>
          <w:color w:val="1B1B1B"/>
        </w:rPr>
        <w:t xml:space="preserve"> </w:t>
      </w:r>
      <w:proofErr w:type="gramStart"/>
      <w:r>
        <w:rPr>
          <w:color w:val="1B1B1B"/>
        </w:rPr>
        <w:t>15459:</w:t>
      </w:r>
      <w:proofErr w:type="gramEnd"/>
      <w:r>
        <w:rPr>
          <w:color w:val="1B1B1B"/>
        </w:rPr>
        <w:t xml:space="preserve"> </w:t>
      </w:r>
      <w:r>
        <w:rPr>
          <w:i/>
          <w:iCs/>
          <w:color w:val="1B1B1B"/>
        </w:rPr>
        <w:t xml:space="preserve">Lebon 610. </w:t>
      </w:r>
    </w:p>
    <w:p w14:paraId="0345D292" w14:textId="40E85CA2" w:rsidR="008B255C" w:rsidRDefault="008B255C" w:rsidP="008B255C">
      <w:pPr>
        <w:spacing w:line="260" w:lineRule="atLeast"/>
        <w:ind w:firstLine="242"/>
        <w:jc w:val="left"/>
        <w:rPr>
          <w:color w:val="1B1B1B"/>
        </w:rPr>
      </w:pPr>
      <w:r>
        <w:rPr>
          <w:b/>
          <w:bCs/>
          <w:i/>
          <w:iCs/>
          <w:color w:val="1B1B1B"/>
        </w:rPr>
        <w:t xml:space="preserve">4. Biens immobiliers concourant au fonctionnement d'ensemble des ports maritimes. </w:t>
      </w:r>
      <w:r>
        <w:rPr>
          <w:color w:val="1B1B1B"/>
        </w:rPr>
        <w:t>Tous les biens immobiliers inclus dans le périmètre d'un port appartiennent au domaine public maritime artificiel, quels que soient leur affectation et leur aménagement. Tel est le cas d'un appartement qui relève</w:t>
      </w:r>
      <w:proofErr w:type="gramStart"/>
      <w:r>
        <w:rPr>
          <w:color w:val="1B1B1B"/>
        </w:rPr>
        <w:t xml:space="preserve"> «du</w:t>
      </w:r>
      <w:proofErr w:type="gramEnd"/>
      <w:r>
        <w:rPr>
          <w:color w:val="1B1B1B"/>
        </w:rPr>
        <w:t xml:space="preserve"> domaine portuaire par détermination de la loi». </w:t>
      </w:r>
      <w:r>
        <w:rPr>
          <w:rFonts w:ascii="ZapfDingbats" w:eastAsia="ZapfDingbats" w:hAnsi="ZapfDingbats" w:cs="ZapfDingbats"/>
          <w:color w:val="000000"/>
        </w:rPr>
        <w:t>●</w:t>
      </w:r>
      <w:r w:rsidR="00E561A8">
        <w:rPr>
          <w:color w:val="1B1B1B"/>
        </w:rPr>
        <w:t xml:space="preserve"> </w:t>
      </w:r>
      <w:proofErr w:type="spellStart"/>
      <w:r>
        <w:rPr>
          <w:color w:val="1B1B1B"/>
        </w:rPr>
        <w:t>CAA</w:t>
      </w:r>
      <w:proofErr w:type="spellEnd"/>
      <w:r>
        <w:rPr>
          <w:color w:val="1B1B1B"/>
        </w:rPr>
        <w:t xml:space="preserve"> Marseille, 13 déc. 2019, </w:t>
      </w:r>
      <w:r>
        <w:rPr>
          <w:noProof/>
          <w:color w:val="1B1B1B"/>
        </w:rPr>
        <w:drawing>
          <wp:inline distT="0" distB="0" distL="0" distR="0" wp14:anchorId="502BF93C" wp14:editId="6120099F">
            <wp:extent cx="127000" cy="127000"/>
            <wp:effectExtent l="0" t="0" r="6350" b="635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i/>
          <w:iCs/>
          <w:color w:val="1B1B1B"/>
        </w:rPr>
        <w:t xml:space="preserve">M. E. c/ </w:t>
      </w:r>
      <w:proofErr w:type="spellStart"/>
      <w:r>
        <w:rPr>
          <w:i/>
          <w:iCs/>
          <w:color w:val="1B1B1B"/>
        </w:rPr>
        <w:t>Cne</w:t>
      </w:r>
      <w:proofErr w:type="spellEnd"/>
      <w:r>
        <w:rPr>
          <w:i/>
          <w:iCs/>
          <w:color w:val="1B1B1B"/>
        </w:rPr>
        <w:t xml:space="preserve"> de Saint-Cyprien, </w:t>
      </w:r>
      <w:r>
        <w:rPr>
          <w:color w:val="1B1B1B"/>
        </w:rPr>
        <w:t>n</w:t>
      </w:r>
      <w:r>
        <w:rPr>
          <w:color w:val="1B1B1B"/>
          <w:sz w:val="27"/>
          <w:szCs w:val="27"/>
          <w:vertAlign w:val="superscript"/>
        </w:rPr>
        <w:t>os</w:t>
      </w:r>
      <w:r>
        <w:rPr>
          <w:color w:val="1B1B1B"/>
        </w:rPr>
        <w:t xml:space="preserve"> 19MA01171 et 19MA</w:t>
      </w:r>
      <w:proofErr w:type="gramStart"/>
      <w:r>
        <w:rPr>
          <w:color w:val="1B1B1B"/>
        </w:rPr>
        <w:t>03690:</w:t>
      </w:r>
      <w:proofErr w:type="gramEnd"/>
      <w:r>
        <w:rPr>
          <w:color w:val="1B1B1B"/>
        </w:rPr>
        <w:t xml:space="preserve"> </w:t>
      </w:r>
      <w:r>
        <w:rPr>
          <w:i/>
          <w:iCs/>
          <w:color w:val="1B1B1B"/>
        </w:rPr>
        <w:t>Dr. voirie 2020, n</w:t>
      </w:r>
      <w:r>
        <w:rPr>
          <w:i/>
          <w:iCs/>
          <w:color w:val="1B1B1B"/>
          <w:sz w:val="27"/>
          <w:szCs w:val="27"/>
          <w:vertAlign w:val="superscript"/>
        </w:rPr>
        <w:t>o</w:t>
      </w:r>
      <w:r>
        <w:rPr>
          <w:i/>
          <w:iCs/>
          <w:color w:val="1B1B1B"/>
        </w:rPr>
        <w:t xml:space="preserve"> 214. 120, note </w:t>
      </w:r>
      <w:proofErr w:type="spellStart"/>
      <w:r>
        <w:rPr>
          <w:i/>
          <w:iCs/>
          <w:color w:val="1B1B1B"/>
        </w:rPr>
        <w:t>Yolka</w:t>
      </w:r>
      <w:proofErr w:type="spellEnd"/>
      <w:r>
        <w:rPr>
          <w:i/>
          <w:iCs/>
          <w:color w:val="1B1B1B"/>
        </w:rPr>
        <w:t>.</w:t>
      </w:r>
      <w:r>
        <w:rPr>
          <w:color w:val="1B1B1B"/>
        </w:rPr>
        <w:t xml:space="preserve"> </w:t>
      </w:r>
    </w:p>
    <w:p w14:paraId="28ABE842" w14:textId="79EBB489" w:rsidR="008B255C" w:rsidRDefault="008B255C" w:rsidP="008B255C">
      <w:pPr>
        <w:spacing w:line="260" w:lineRule="atLeast"/>
        <w:ind w:firstLine="242"/>
        <w:jc w:val="left"/>
        <w:rPr>
          <w:color w:val="1B1B1B"/>
        </w:rPr>
      </w:pPr>
      <w:r>
        <w:rPr>
          <w:b/>
          <w:bCs/>
          <w:i/>
          <w:iCs/>
          <w:color w:val="1B1B1B"/>
        </w:rPr>
        <w:t xml:space="preserve">5. Concessions d'endigage. </w:t>
      </w:r>
      <w:r>
        <w:rPr>
          <w:color w:val="1B1B1B"/>
        </w:rPr>
        <w:t xml:space="preserve">En l'absence de concession d'endigage régulière, les terres exondées artificiellement demeuraient (avant l'adoption du nouvel art. L. 3211-10) dans le domaine public maritime. </w:t>
      </w:r>
      <w:r>
        <w:rPr>
          <w:rFonts w:ascii="ZapfDingbats" w:eastAsia="ZapfDingbats" w:hAnsi="ZapfDingbats" w:cs="ZapfDingbats"/>
          <w:color w:val="000000"/>
        </w:rPr>
        <w:t>●</w:t>
      </w:r>
      <w:r w:rsidR="00E561A8">
        <w:rPr>
          <w:color w:val="1B1B1B"/>
        </w:rPr>
        <w:t xml:space="preserve"> </w:t>
      </w:r>
      <w:r>
        <w:rPr>
          <w:color w:val="1B1B1B"/>
        </w:rPr>
        <w:t xml:space="preserve">CE 13 oct. 1967, </w:t>
      </w:r>
      <w:proofErr w:type="spellStart"/>
      <w:proofErr w:type="gramStart"/>
      <w:r>
        <w:rPr>
          <w:i/>
          <w:iCs/>
          <w:color w:val="1B1B1B"/>
        </w:rPr>
        <w:t>Cazeaux</w:t>
      </w:r>
      <w:proofErr w:type="spellEnd"/>
      <w:r>
        <w:rPr>
          <w:i/>
          <w:iCs/>
          <w:color w:val="1B1B1B"/>
        </w:rPr>
        <w:t>:</w:t>
      </w:r>
      <w:proofErr w:type="gramEnd"/>
      <w:r>
        <w:rPr>
          <w:i/>
          <w:iCs/>
          <w:color w:val="1B1B1B"/>
        </w:rPr>
        <w:t xml:space="preserve"> Lebon 368; RD </w:t>
      </w:r>
      <w:proofErr w:type="spellStart"/>
      <w:r>
        <w:rPr>
          <w:i/>
          <w:iCs/>
          <w:color w:val="1B1B1B"/>
        </w:rPr>
        <w:t>publ</w:t>
      </w:r>
      <w:proofErr w:type="spellEnd"/>
      <w:r>
        <w:rPr>
          <w:i/>
          <w:iCs/>
          <w:color w:val="1B1B1B"/>
        </w:rPr>
        <w:t xml:space="preserve">. 1968. 887, note Waline </w:t>
      </w:r>
      <w:r>
        <w:rPr>
          <w:rFonts w:ascii="ZapfDingbats" w:eastAsia="ZapfDingbats" w:hAnsi="ZapfDingbats" w:cs="ZapfDingbats"/>
          <w:color w:val="000000"/>
        </w:rPr>
        <w:t>●</w:t>
      </w:r>
      <w:r w:rsidR="00E561A8">
        <w:rPr>
          <w:color w:val="1B1B1B"/>
        </w:rPr>
        <w:t xml:space="preserve"> </w:t>
      </w:r>
      <w:r>
        <w:rPr>
          <w:color w:val="1B1B1B"/>
        </w:rPr>
        <w:t xml:space="preserve">CE 10 juill. 1970, </w:t>
      </w:r>
      <w:r>
        <w:rPr>
          <w:noProof/>
          <w:color w:val="1B1B1B"/>
        </w:rPr>
        <w:drawing>
          <wp:inline distT="0" distB="0" distL="0" distR="0" wp14:anchorId="42056058" wp14:editId="147DB281">
            <wp:extent cx="127000" cy="127000"/>
            <wp:effectExtent l="0" t="0" r="635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i/>
          <w:iCs/>
          <w:color w:val="1B1B1B"/>
        </w:rPr>
        <w:t xml:space="preserve">SCI du domaine de </w:t>
      </w:r>
      <w:proofErr w:type="gramStart"/>
      <w:r>
        <w:rPr>
          <w:i/>
          <w:iCs/>
          <w:color w:val="1B1B1B"/>
        </w:rPr>
        <w:t>Suroît:</w:t>
      </w:r>
      <w:proofErr w:type="gramEnd"/>
      <w:r>
        <w:rPr>
          <w:i/>
          <w:iCs/>
          <w:color w:val="1B1B1B"/>
        </w:rPr>
        <w:t xml:space="preserve"> Lebon 481</w:t>
      </w:r>
      <w:r>
        <w:rPr>
          <w:i/>
          <w:iCs/>
          <w:noProof/>
          <w:color w:val="1B1B1B"/>
        </w:rPr>
        <w:drawing>
          <wp:inline distT="0" distB="0" distL="0" distR="0" wp14:anchorId="634DD8DF" wp14:editId="230C571E">
            <wp:extent cx="127000" cy="127000"/>
            <wp:effectExtent l="0" t="0" r="6350" b="635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i/>
          <w:iCs/>
          <w:color w:val="1B1B1B"/>
        </w:rPr>
        <w:t xml:space="preserve">. </w:t>
      </w:r>
      <w:r>
        <w:rPr>
          <w:noProof/>
          <w:color w:val="1B1B1B"/>
        </w:rPr>
        <w:drawing>
          <wp:inline distT="0" distB="0" distL="0" distR="0" wp14:anchorId="3C85D919" wp14:editId="2547FB67">
            <wp:extent cx="88900" cy="88900"/>
            <wp:effectExtent l="0" t="0" r="6350" b="635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Une concession d'endigage du domaine public maritime peut en revanche inclure une clause prévoyant la cession des terrains endigués en pleine </w:t>
      </w:r>
      <w:r>
        <w:rPr>
          <w:color w:val="1B1B1B"/>
        </w:rPr>
        <w:lastRenderedPageBreak/>
        <w:t xml:space="preserve">propriété au profit du concessionnaire. </w:t>
      </w:r>
      <w:r>
        <w:rPr>
          <w:rFonts w:ascii="ZapfDingbats" w:eastAsia="ZapfDingbats" w:hAnsi="ZapfDingbats" w:cs="ZapfDingbats"/>
          <w:color w:val="000000"/>
        </w:rPr>
        <w:t>●</w:t>
      </w:r>
      <w:r w:rsidR="00E561A8">
        <w:rPr>
          <w:color w:val="1B1B1B"/>
        </w:rPr>
        <w:t xml:space="preserve"> </w:t>
      </w:r>
      <w:r>
        <w:rPr>
          <w:color w:val="1B1B1B"/>
        </w:rPr>
        <w:t xml:space="preserve">CE 5 nov. 1982, </w:t>
      </w:r>
      <w:r>
        <w:rPr>
          <w:noProof/>
          <w:color w:val="1B1B1B"/>
        </w:rPr>
        <w:drawing>
          <wp:inline distT="0" distB="0" distL="0" distR="0" wp14:anchorId="75E6781C" wp14:editId="6E6F8FC6">
            <wp:extent cx="127000" cy="127000"/>
            <wp:effectExtent l="0" t="0" r="6350" b="635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proofErr w:type="spellStart"/>
      <w:proofErr w:type="gramStart"/>
      <w:r>
        <w:rPr>
          <w:i/>
          <w:iCs/>
          <w:color w:val="1B1B1B"/>
        </w:rPr>
        <w:t>Schwetzoff</w:t>
      </w:r>
      <w:proofErr w:type="spellEnd"/>
      <w:r>
        <w:rPr>
          <w:i/>
          <w:iCs/>
          <w:color w:val="1B1B1B"/>
        </w:rPr>
        <w:t>:</w:t>
      </w:r>
      <w:proofErr w:type="gramEnd"/>
      <w:r>
        <w:rPr>
          <w:i/>
          <w:iCs/>
          <w:color w:val="1B1B1B"/>
        </w:rPr>
        <w:t xml:space="preserve"> Lebon 369</w:t>
      </w:r>
      <w:r>
        <w:rPr>
          <w:i/>
          <w:iCs/>
          <w:noProof/>
          <w:color w:val="1B1B1B"/>
        </w:rPr>
        <w:drawing>
          <wp:inline distT="0" distB="0" distL="0" distR="0" wp14:anchorId="259AB6D2" wp14:editId="749B9FB1">
            <wp:extent cx="127000" cy="127000"/>
            <wp:effectExtent l="0" t="0" r="6350" b="635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i/>
          <w:iCs/>
          <w:color w:val="1B1B1B"/>
        </w:rPr>
        <w:t xml:space="preserve">; </w:t>
      </w:r>
      <w:proofErr w:type="spellStart"/>
      <w:r>
        <w:rPr>
          <w:i/>
          <w:iCs/>
          <w:color w:val="1B1B1B"/>
        </w:rPr>
        <w:t>AJDA</w:t>
      </w:r>
      <w:proofErr w:type="spellEnd"/>
      <w:r>
        <w:rPr>
          <w:i/>
          <w:iCs/>
          <w:color w:val="1B1B1B"/>
        </w:rPr>
        <w:t xml:space="preserve"> 1983. 363, note </w:t>
      </w:r>
      <w:proofErr w:type="spellStart"/>
      <w:r>
        <w:rPr>
          <w:i/>
          <w:iCs/>
          <w:color w:val="1B1B1B"/>
        </w:rPr>
        <w:t>Caubert</w:t>
      </w:r>
      <w:proofErr w:type="spellEnd"/>
      <w:r>
        <w:rPr>
          <w:i/>
          <w:iCs/>
          <w:color w:val="1B1B1B"/>
        </w:rPr>
        <w:t xml:space="preserve"> et </w:t>
      </w:r>
      <w:proofErr w:type="spellStart"/>
      <w:proofErr w:type="gramStart"/>
      <w:r>
        <w:rPr>
          <w:i/>
          <w:iCs/>
          <w:color w:val="1B1B1B"/>
        </w:rPr>
        <w:t>Rézenthel</w:t>
      </w:r>
      <w:proofErr w:type="spellEnd"/>
      <w:r>
        <w:rPr>
          <w:i/>
          <w:iCs/>
          <w:color w:val="1B1B1B"/>
        </w:rPr>
        <w:t>;</w:t>
      </w:r>
      <w:proofErr w:type="gramEnd"/>
      <w:r>
        <w:rPr>
          <w:i/>
          <w:iCs/>
          <w:color w:val="1B1B1B"/>
        </w:rPr>
        <w:t xml:space="preserve"> RD </w:t>
      </w:r>
      <w:proofErr w:type="spellStart"/>
      <w:r>
        <w:rPr>
          <w:i/>
          <w:iCs/>
          <w:color w:val="1B1B1B"/>
        </w:rPr>
        <w:t>publ</w:t>
      </w:r>
      <w:proofErr w:type="spellEnd"/>
      <w:r>
        <w:rPr>
          <w:i/>
          <w:iCs/>
          <w:color w:val="1B1B1B"/>
        </w:rPr>
        <w:t xml:space="preserve">. 1983. 205, note Drago. </w:t>
      </w:r>
      <w:r>
        <w:rPr>
          <w:noProof/>
          <w:color w:val="1B1B1B"/>
        </w:rPr>
        <w:drawing>
          <wp:inline distT="0" distB="0" distL="0" distR="0" wp14:anchorId="3B645874" wp14:editId="6E4FE9F2">
            <wp:extent cx="88900" cy="88900"/>
            <wp:effectExtent l="0" t="0" r="6350" b="635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Cette faculté doit toutefois faire l'objet d'un usage exceptionnel dans la mesure où une directive interministérielle du 3 janv. 1973, jugée régulière, invite les autorités chargées de statuer sur les demandes de concessions d'endigage à ne pas aliéner la propriété des parcelles créées et à les maintenir dans le domaine public. </w:t>
      </w:r>
      <w:r>
        <w:rPr>
          <w:rFonts w:ascii="ZapfDingbats" w:eastAsia="ZapfDingbats" w:hAnsi="ZapfDingbats" w:cs="ZapfDingbats"/>
          <w:color w:val="000000"/>
        </w:rPr>
        <w:t>●</w:t>
      </w:r>
      <w:r w:rsidR="00E561A8">
        <w:rPr>
          <w:color w:val="1B1B1B"/>
        </w:rPr>
        <w:t xml:space="preserve"> </w:t>
      </w:r>
      <w:r>
        <w:rPr>
          <w:color w:val="1B1B1B"/>
        </w:rPr>
        <w:t xml:space="preserve">CE 18 nov. 1977, </w:t>
      </w:r>
      <w:r>
        <w:rPr>
          <w:noProof/>
          <w:color w:val="1B1B1B"/>
        </w:rPr>
        <w:drawing>
          <wp:inline distT="0" distB="0" distL="0" distR="0" wp14:anchorId="13A21C88" wp14:editId="7EC4C1DA">
            <wp:extent cx="127000" cy="127000"/>
            <wp:effectExtent l="0" t="0" r="6350"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i/>
          <w:iCs/>
          <w:color w:val="1B1B1B"/>
        </w:rPr>
        <w:t xml:space="preserve">Entreprise </w:t>
      </w:r>
      <w:proofErr w:type="gramStart"/>
      <w:r>
        <w:rPr>
          <w:i/>
          <w:iCs/>
          <w:color w:val="1B1B1B"/>
        </w:rPr>
        <w:t>Marchand:</w:t>
      </w:r>
      <w:proofErr w:type="gramEnd"/>
      <w:r>
        <w:rPr>
          <w:i/>
          <w:iCs/>
          <w:color w:val="1B1B1B"/>
        </w:rPr>
        <w:t xml:space="preserve"> Lebon 442, </w:t>
      </w:r>
      <w:proofErr w:type="spellStart"/>
      <w:r>
        <w:rPr>
          <w:i/>
          <w:iCs/>
          <w:color w:val="1B1B1B"/>
        </w:rPr>
        <w:t>concl</w:t>
      </w:r>
      <w:proofErr w:type="spellEnd"/>
      <w:r>
        <w:rPr>
          <w:i/>
          <w:iCs/>
          <w:color w:val="1B1B1B"/>
        </w:rPr>
        <w:t>. Franc</w:t>
      </w:r>
      <w:r>
        <w:rPr>
          <w:i/>
          <w:iCs/>
          <w:noProof/>
          <w:color w:val="1B1B1B"/>
        </w:rPr>
        <w:drawing>
          <wp:inline distT="0" distB="0" distL="0" distR="0" wp14:anchorId="4D2D3E55" wp14:editId="527F86BD">
            <wp:extent cx="127000" cy="1270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i/>
          <w:iCs/>
          <w:color w:val="1B1B1B"/>
        </w:rPr>
        <w:t xml:space="preserve">; </w:t>
      </w:r>
      <w:proofErr w:type="spellStart"/>
      <w:r>
        <w:rPr>
          <w:i/>
          <w:iCs/>
          <w:color w:val="1B1B1B"/>
        </w:rPr>
        <w:t>AJDA</w:t>
      </w:r>
      <w:proofErr w:type="spellEnd"/>
      <w:r>
        <w:rPr>
          <w:i/>
          <w:iCs/>
          <w:color w:val="1B1B1B"/>
        </w:rPr>
        <w:t xml:space="preserve"> 1978. 675. </w:t>
      </w:r>
      <w:r>
        <w:rPr>
          <w:noProof/>
          <w:color w:val="1B1B1B"/>
        </w:rPr>
        <w:drawing>
          <wp:inline distT="0" distB="0" distL="0" distR="0" wp14:anchorId="5BBD342B" wp14:editId="2D4AC1F6">
            <wp:extent cx="88900" cy="88900"/>
            <wp:effectExtent l="0" t="0" r="6350" b="635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Cette faculté a été supprimée par l'art. L. 2124-3 </w:t>
      </w:r>
      <w:proofErr w:type="spellStart"/>
      <w:r>
        <w:rPr>
          <w:color w:val="1B1B1B"/>
        </w:rPr>
        <w:t>CGPPP</w:t>
      </w:r>
      <w:proofErr w:type="spellEnd"/>
      <w:r>
        <w:rPr>
          <w:color w:val="1B1B1B"/>
        </w:rPr>
        <w:t xml:space="preserve">. </w:t>
      </w:r>
      <w:r>
        <w:rPr>
          <w:noProof/>
          <w:color w:val="1B1B1B"/>
        </w:rPr>
        <w:drawing>
          <wp:inline distT="0" distB="0" distL="0" distR="0" wp14:anchorId="0487480A" wp14:editId="5CCF89A0">
            <wp:extent cx="88900" cy="88900"/>
            <wp:effectExtent l="0" t="0" r="6350"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0" cy="88900"/>
                    </a:xfrm>
                    <a:prstGeom prst="rect">
                      <a:avLst/>
                    </a:prstGeom>
                    <a:noFill/>
                    <a:ln>
                      <a:noFill/>
                    </a:ln>
                  </pic:spPr>
                </pic:pic>
              </a:graphicData>
            </a:graphic>
          </wp:inline>
        </w:drawing>
      </w:r>
      <w:r>
        <w:rPr>
          <w:color w:val="1B1B1B"/>
        </w:rPr>
        <w:t xml:space="preserve"> V. aussi l'art. L. 3211-10</w:t>
      </w:r>
      <w:r>
        <w:rPr>
          <w:noProof/>
          <w:color w:val="1B1B1B"/>
        </w:rPr>
        <w:drawing>
          <wp:inline distT="0" distB="0" distL="0" distR="0" wp14:anchorId="54E3691F" wp14:editId="0766DD80">
            <wp:extent cx="127000" cy="12700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color w:val="1B1B1B"/>
        </w:rPr>
        <w:t xml:space="preserve">. </w:t>
      </w:r>
    </w:p>
    <w:p w14:paraId="49FD8FE5" w14:textId="77777777" w:rsidR="008B255C" w:rsidRDefault="008B255C" w:rsidP="008B255C">
      <w:pPr>
        <w:spacing w:line="260" w:lineRule="atLeast"/>
        <w:jc w:val="left"/>
        <w:rPr>
          <w:color w:val="FF0000"/>
        </w:rPr>
      </w:pPr>
    </w:p>
    <w:p w14:paraId="78491E6B" w14:textId="77777777" w:rsidR="008B255C" w:rsidRDefault="008B255C" w:rsidP="008B255C">
      <w:pPr>
        <w:spacing w:line="260" w:lineRule="atLeast"/>
        <w:jc w:val="left"/>
        <w:rPr>
          <w:color w:val="FF0000"/>
        </w:rPr>
      </w:pPr>
    </w:p>
    <w:p w14:paraId="27B3B5A4" w14:textId="46F9FFC9" w:rsidR="008B255C" w:rsidRPr="008B255C" w:rsidRDefault="008B255C" w:rsidP="008B255C">
      <w:pPr>
        <w:spacing w:line="260" w:lineRule="atLeast"/>
        <w:jc w:val="left"/>
        <w:rPr>
          <w:color w:val="FF0000"/>
        </w:rPr>
      </w:pPr>
      <w:r>
        <w:rPr>
          <w:color w:val="FF0000"/>
        </w:rPr>
        <w:t>SOUS-SECTION 2</w:t>
      </w:r>
      <w:r>
        <w:rPr>
          <w:color w:val="1B1B1B"/>
        </w:rPr>
        <w:t> : </w:t>
      </w:r>
      <w:r>
        <w:rPr>
          <w:b/>
          <w:bCs/>
          <w:color w:val="1B1B1B"/>
        </w:rPr>
        <w:t>DOMAINE PUBLIC ARTIFICIEL</w:t>
      </w:r>
      <w:r>
        <w:rPr>
          <w:b/>
          <w:bCs/>
          <w:color w:val="1B1B1B"/>
        </w:rPr>
        <w:br/>
      </w:r>
    </w:p>
    <w:p w14:paraId="344C2966" w14:textId="771CE6B5" w:rsidR="008B255C" w:rsidRDefault="008B255C" w:rsidP="008B255C">
      <w:pPr>
        <w:spacing w:before="242" w:line="260" w:lineRule="atLeast"/>
        <w:jc w:val="left"/>
        <w:rPr>
          <w:color w:val="1B1B1B"/>
        </w:rPr>
      </w:pPr>
      <w:r>
        <w:rPr>
          <w:color w:val="1B1B1B"/>
        </w:rPr>
        <w:t> </w:t>
      </w:r>
      <w:r>
        <w:rPr>
          <w:color w:val="1B1B1B"/>
        </w:rPr>
        <w:t> </w:t>
      </w:r>
      <w:r>
        <w:rPr>
          <w:color w:val="1B1B1B"/>
        </w:rPr>
        <w:t> </w:t>
      </w:r>
      <w:r>
        <w:rPr>
          <w:b/>
          <w:bCs/>
          <w:color w:val="FF0000"/>
        </w:rPr>
        <w:t>Art. L. 2111-10</w:t>
      </w:r>
      <w:r>
        <w:rPr>
          <w:color w:val="1B1B1B"/>
        </w:rPr>
        <w:t> </w:t>
      </w:r>
      <w:r w:rsidR="00E561A8">
        <w:rPr>
          <w:color w:val="1B1B1B"/>
        </w:rPr>
        <w:t xml:space="preserve"> </w:t>
      </w:r>
      <w:r>
        <w:rPr>
          <w:color w:val="1B1B1B"/>
          <w:sz w:val="27"/>
          <w:szCs w:val="27"/>
        </w:rPr>
        <w:t xml:space="preserve">Le domaine public fluvial artificiel est constitué : </w:t>
      </w:r>
    </w:p>
    <w:p w14:paraId="68DCF935" w14:textId="676555BF" w:rsidR="008B255C" w:rsidRDefault="008B255C" w:rsidP="008B255C">
      <w:pPr>
        <w:spacing w:before="61" w:line="260" w:lineRule="atLeast"/>
        <w:jc w:val="left"/>
        <w:rPr>
          <w:color w:val="1B1B1B"/>
        </w:rPr>
      </w:pPr>
      <w:r>
        <w:rPr>
          <w:color w:val="1B1B1B"/>
        </w:rPr>
        <w:t> </w:t>
      </w:r>
      <w:r>
        <w:rPr>
          <w:color w:val="1B1B1B"/>
          <w:sz w:val="27"/>
          <w:szCs w:val="27"/>
        </w:rPr>
        <w:t>1</w:t>
      </w:r>
      <w:r>
        <w:rPr>
          <w:color w:val="1B1B1B"/>
          <w:sz w:val="33"/>
          <w:szCs w:val="33"/>
          <w:vertAlign w:val="superscript"/>
        </w:rPr>
        <w:t>o</w:t>
      </w:r>
      <w:r>
        <w:rPr>
          <w:color w:val="1B1B1B"/>
          <w:sz w:val="27"/>
          <w:szCs w:val="27"/>
        </w:rPr>
        <w:t xml:space="preserve"> Des canaux et plans d'eau appartenant à une personne publique mentionnée à l'article L. 2111-7</w:t>
      </w:r>
      <w:r>
        <w:rPr>
          <w:noProof/>
          <w:color w:val="1B1B1B"/>
          <w:sz w:val="27"/>
          <w:szCs w:val="27"/>
        </w:rPr>
        <w:drawing>
          <wp:inline distT="0" distB="0" distL="0" distR="0" wp14:anchorId="127EDB67" wp14:editId="3D5468C1">
            <wp:extent cx="127000" cy="127000"/>
            <wp:effectExtent l="0" t="0" r="6350" b="635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Pr>
          <w:color w:val="1B1B1B"/>
          <w:sz w:val="27"/>
          <w:szCs w:val="27"/>
        </w:rPr>
        <w:t xml:space="preserve"> ou à un port autonome et classés dans son domaine public fluvial ; </w:t>
      </w:r>
    </w:p>
    <w:p w14:paraId="00514737" w14:textId="35977234" w:rsidR="008B255C" w:rsidRDefault="008B255C" w:rsidP="008B255C">
      <w:pPr>
        <w:spacing w:before="61" w:line="260" w:lineRule="atLeast"/>
        <w:jc w:val="left"/>
        <w:rPr>
          <w:color w:val="1B1B1B"/>
        </w:rPr>
      </w:pPr>
      <w:r>
        <w:rPr>
          <w:color w:val="1B1B1B"/>
        </w:rPr>
        <w:t> </w:t>
      </w:r>
      <w:r>
        <w:rPr>
          <w:color w:val="1B1B1B"/>
          <w:sz w:val="27"/>
          <w:szCs w:val="27"/>
        </w:rPr>
        <w:t>2</w:t>
      </w:r>
      <w:r>
        <w:rPr>
          <w:color w:val="1B1B1B"/>
          <w:sz w:val="33"/>
          <w:szCs w:val="33"/>
          <w:vertAlign w:val="superscript"/>
        </w:rPr>
        <w:t>o</w:t>
      </w:r>
      <w:r>
        <w:rPr>
          <w:color w:val="1B1B1B"/>
          <w:sz w:val="27"/>
          <w:szCs w:val="27"/>
        </w:rPr>
        <w:t xml:space="preserve"> Des ouvrages ou installations appartenant à l'une de ces personnes publiques, qui sont destinés à assurer l'alimentation en eau des canaux et plans d'eau ainsi que la sécurité et la facilité de la navigation, du halage ou de l'exploitation ; </w:t>
      </w:r>
    </w:p>
    <w:p w14:paraId="4925BE1B" w14:textId="0E050B5C" w:rsidR="008B255C" w:rsidRDefault="008B255C" w:rsidP="008B255C">
      <w:pPr>
        <w:spacing w:before="61" w:line="260" w:lineRule="atLeast"/>
        <w:jc w:val="left"/>
        <w:rPr>
          <w:color w:val="1B1B1B"/>
        </w:rPr>
      </w:pPr>
      <w:r>
        <w:rPr>
          <w:color w:val="1B1B1B"/>
        </w:rPr>
        <w:t> </w:t>
      </w:r>
      <w:r>
        <w:rPr>
          <w:color w:val="1B1B1B"/>
          <w:sz w:val="27"/>
          <w:szCs w:val="27"/>
        </w:rPr>
        <w:t>3</w:t>
      </w:r>
      <w:r>
        <w:rPr>
          <w:color w:val="1B1B1B"/>
          <w:sz w:val="33"/>
          <w:szCs w:val="33"/>
          <w:vertAlign w:val="superscript"/>
        </w:rPr>
        <w:t>o</w:t>
      </w:r>
      <w:r>
        <w:rPr>
          <w:color w:val="1B1B1B"/>
          <w:sz w:val="27"/>
          <w:szCs w:val="27"/>
        </w:rPr>
        <w:t xml:space="preserve"> Des biens immobiliers appartenant à l'une de ces personnes publiques et concourant au fonctionnement d'ensemble des ports intérieurs, y compris le sol et le sous-sol des plans d'eau lorsqu'ils sont individualisables ; </w:t>
      </w:r>
    </w:p>
    <w:p w14:paraId="47FAE355" w14:textId="1E44EB82" w:rsidR="008B255C" w:rsidRDefault="008B255C" w:rsidP="008B255C">
      <w:pPr>
        <w:spacing w:before="61" w:line="260" w:lineRule="atLeast"/>
        <w:jc w:val="left"/>
        <w:rPr>
          <w:color w:val="1B1B1B"/>
          <w:sz w:val="27"/>
          <w:szCs w:val="27"/>
        </w:rPr>
      </w:pPr>
      <w:r>
        <w:rPr>
          <w:color w:val="1B1B1B"/>
        </w:rPr>
        <w:t> </w:t>
      </w:r>
      <w:r>
        <w:rPr>
          <w:color w:val="1B1B1B"/>
          <w:sz w:val="27"/>
          <w:szCs w:val="27"/>
        </w:rPr>
        <w:t>4</w:t>
      </w:r>
      <w:r>
        <w:rPr>
          <w:color w:val="1B1B1B"/>
          <w:sz w:val="33"/>
          <w:szCs w:val="33"/>
          <w:vertAlign w:val="superscript"/>
        </w:rPr>
        <w:t>o</w:t>
      </w:r>
      <w:r>
        <w:rPr>
          <w:color w:val="1B1B1B"/>
          <w:sz w:val="27"/>
          <w:szCs w:val="27"/>
        </w:rPr>
        <w:t xml:space="preserve"> A l'intérieur des limites administratives des ports maritimes, des biens immobiliers situés en amont de la limite transversale de la mer, appartenant à l'une de ces personnes publiques et concourant au fonctionnement d'ensemble de ces ports, y compris le sol et le sous-sol des plans d'eau lorsqu'ils sont individualisables. </w:t>
      </w:r>
    </w:p>
    <w:p w14:paraId="72EBA1C6" w14:textId="77777777" w:rsidR="00B96669" w:rsidRDefault="00B96669" w:rsidP="00B96669">
      <w:pPr>
        <w:spacing w:after="0" w:line="240" w:lineRule="auto"/>
        <w:rPr>
          <w:rFonts w:eastAsia="Times New Roman" w:cs="Times New Roman"/>
          <w:sz w:val="24"/>
          <w:szCs w:val="24"/>
          <w:lang w:eastAsia="fr-FR"/>
        </w:rPr>
      </w:pPr>
    </w:p>
    <w:p w14:paraId="1D1E8484" w14:textId="101FD0B7" w:rsidR="00B96669" w:rsidRDefault="00B96669" w:rsidP="00B96669">
      <w:pPr>
        <w:spacing w:after="0" w:line="240" w:lineRule="auto"/>
        <w:rPr>
          <w:rFonts w:eastAsia="Times New Roman" w:cs="Times New Roman"/>
          <w:sz w:val="24"/>
          <w:szCs w:val="24"/>
          <w:lang w:eastAsia="fr-FR"/>
        </w:rPr>
      </w:pPr>
    </w:p>
    <w:p w14:paraId="2F96AE89" w14:textId="77777777" w:rsidR="00B96669" w:rsidRDefault="00B96669" w:rsidP="00B96669">
      <w:pPr>
        <w:spacing w:after="0" w:line="240" w:lineRule="auto"/>
        <w:rPr>
          <w:rFonts w:eastAsia="Times New Roman" w:cs="Times New Roman"/>
          <w:sz w:val="24"/>
          <w:szCs w:val="24"/>
          <w:lang w:eastAsia="fr-FR"/>
        </w:rPr>
      </w:pPr>
    </w:p>
    <w:p w14:paraId="78F77128" w14:textId="77777777" w:rsidR="00B96669" w:rsidRPr="00B96669" w:rsidRDefault="00B96669" w:rsidP="00B96669">
      <w:pPr>
        <w:spacing w:after="0" w:line="240" w:lineRule="auto"/>
        <w:rPr>
          <w:rFonts w:eastAsia="Times New Roman" w:cs="Times New Roman"/>
          <w:b/>
          <w:bCs/>
          <w:color w:val="FF0000"/>
          <w:sz w:val="28"/>
          <w:szCs w:val="28"/>
          <w:lang w:eastAsia="fr-FR"/>
        </w:rPr>
      </w:pPr>
      <w:r w:rsidRPr="00B96669">
        <w:rPr>
          <w:rFonts w:eastAsia="Times New Roman" w:cs="Times New Roman"/>
          <w:b/>
          <w:bCs/>
          <w:color w:val="FF0000"/>
          <w:sz w:val="28"/>
          <w:szCs w:val="28"/>
          <w:lang w:eastAsia="fr-FR"/>
        </w:rPr>
        <w:t> </w:t>
      </w:r>
      <w:r w:rsidRPr="00B96669">
        <w:rPr>
          <w:rFonts w:eastAsia="Times New Roman" w:cs="Times New Roman"/>
          <w:b/>
          <w:bCs/>
          <w:color w:val="FF0000"/>
          <w:sz w:val="28"/>
          <w:szCs w:val="28"/>
          <w:lang w:eastAsia="fr-FR"/>
        </w:rPr>
        <w:t xml:space="preserve">Code des Transports : </w:t>
      </w:r>
    </w:p>
    <w:p w14:paraId="3A2780AA" w14:textId="77777777" w:rsidR="00B96669" w:rsidRDefault="00B96669" w:rsidP="00B96669">
      <w:pPr>
        <w:spacing w:after="0" w:line="240" w:lineRule="auto"/>
        <w:rPr>
          <w:rFonts w:eastAsia="Times New Roman" w:cs="Times New Roman"/>
          <w:sz w:val="24"/>
          <w:szCs w:val="24"/>
          <w:lang w:eastAsia="fr-FR"/>
        </w:rPr>
      </w:pPr>
    </w:p>
    <w:p w14:paraId="4BC11DD0" w14:textId="47BD09A3" w:rsidR="00B96669" w:rsidRPr="00B96669" w:rsidRDefault="00B96669" w:rsidP="00B96669">
      <w:pPr>
        <w:spacing w:after="0" w:line="240" w:lineRule="auto"/>
        <w:rPr>
          <w:rFonts w:eastAsia="Times New Roman" w:cs="Times New Roman"/>
          <w:sz w:val="24"/>
          <w:szCs w:val="24"/>
          <w:lang w:eastAsia="fr-FR"/>
        </w:rPr>
      </w:pPr>
      <w:r w:rsidRPr="00B96669">
        <w:rPr>
          <w:rFonts w:eastAsia="Times New Roman" w:cs="Times New Roman"/>
          <w:b/>
          <w:bCs/>
          <w:color w:val="FF0000"/>
          <w:sz w:val="24"/>
          <w:szCs w:val="24"/>
          <w:lang w:eastAsia="fr-FR"/>
        </w:rPr>
        <w:t>Art. L. 5311-1</w:t>
      </w:r>
      <w:r w:rsidRPr="00B96669">
        <w:rPr>
          <w:rFonts w:eastAsia="Times New Roman" w:cs="Times New Roman"/>
          <w:sz w:val="24"/>
          <w:szCs w:val="24"/>
          <w:lang w:eastAsia="fr-FR"/>
        </w:rPr>
        <w:t> </w:t>
      </w:r>
      <w:r w:rsidRPr="00B96669">
        <w:rPr>
          <w:rFonts w:eastAsia="Times New Roman" w:cs="Times New Roman"/>
          <w:sz w:val="24"/>
          <w:szCs w:val="24"/>
          <w:lang w:eastAsia="fr-FR"/>
        </w:rPr>
        <w:t xml:space="preserve">  </w:t>
      </w:r>
      <w:r w:rsidRPr="00B96669">
        <w:rPr>
          <w:rFonts w:eastAsia="Times New Roman" w:cs="Times New Roman"/>
          <w:sz w:val="26"/>
          <w:szCs w:val="26"/>
          <w:lang w:eastAsia="fr-FR"/>
        </w:rPr>
        <w:t xml:space="preserve">Les ports maritimes soumis au présent livre </w:t>
      </w:r>
      <w:proofErr w:type="gramStart"/>
      <w:r w:rsidRPr="00B96669">
        <w:rPr>
          <w:rFonts w:eastAsia="Times New Roman" w:cs="Times New Roman"/>
          <w:sz w:val="26"/>
          <w:szCs w:val="26"/>
          <w:lang w:eastAsia="fr-FR"/>
        </w:rPr>
        <w:t>sont:</w:t>
      </w:r>
      <w:proofErr w:type="gramEnd"/>
      <w:r w:rsidRPr="00B96669">
        <w:rPr>
          <w:rFonts w:eastAsia="Times New Roman" w:cs="Times New Roman"/>
          <w:sz w:val="26"/>
          <w:szCs w:val="26"/>
          <w:lang w:eastAsia="fr-FR"/>
        </w:rPr>
        <w:t xml:space="preserve"> </w:t>
      </w:r>
    </w:p>
    <w:p w14:paraId="4AA188A2" w14:textId="77777777" w:rsidR="00B96669" w:rsidRPr="00B96669" w:rsidRDefault="00B96669" w:rsidP="00B96669">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1</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Les grands ports maritimes, relevant de </w:t>
      </w:r>
      <w:proofErr w:type="gramStart"/>
      <w:r w:rsidRPr="00B96669">
        <w:rPr>
          <w:rFonts w:eastAsia="Times New Roman" w:cs="Times New Roman"/>
          <w:sz w:val="26"/>
          <w:szCs w:val="26"/>
          <w:lang w:eastAsia="fr-FR"/>
        </w:rPr>
        <w:t>l'État;</w:t>
      </w:r>
      <w:proofErr w:type="gramEnd"/>
      <w:r w:rsidRPr="00B96669">
        <w:rPr>
          <w:rFonts w:eastAsia="Times New Roman" w:cs="Times New Roman"/>
          <w:sz w:val="26"/>
          <w:szCs w:val="26"/>
          <w:lang w:eastAsia="fr-FR"/>
        </w:rPr>
        <w:t xml:space="preserve"> </w:t>
      </w:r>
    </w:p>
    <w:p w14:paraId="3203810D" w14:textId="77777777" w:rsidR="00B96669" w:rsidRPr="00B96669" w:rsidRDefault="00B96669" w:rsidP="00B96669">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2</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Les ports maritimes autonomes, relevant de </w:t>
      </w:r>
      <w:proofErr w:type="gramStart"/>
      <w:r w:rsidRPr="00B96669">
        <w:rPr>
          <w:rFonts w:eastAsia="Times New Roman" w:cs="Times New Roman"/>
          <w:sz w:val="26"/>
          <w:szCs w:val="26"/>
          <w:lang w:eastAsia="fr-FR"/>
        </w:rPr>
        <w:t>l'État;</w:t>
      </w:r>
      <w:proofErr w:type="gramEnd"/>
      <w:r w:rsidRPr="00B96669">
        <w:rPr>
          <w:rFonts w:eastAsia="Times New Roman" w:cs="Times New Roman"/>
          <w:sz w:val="26"/>
          <w:szCs w:val="26"/>
          <w:lang w:eastAsia="fr-FR"/>
        </w:rPr>
        <w:t xml:space="preserve"> </w:t>
      </w:r>
    </w:p>
    <w:p w14:paraId="4B7A8D2A" w14:textId="77777777" w:rsidR="00B96669" w:rsidRPr="00B96669" w:rsidRDefault="00B96669" w:rsidP="00B96669">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3</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Les ports maritimes relevant des collectivités territoriales et de leurs </w:t>
      </w:r>
      <w:proofErr w:type="gramStart"/>
      <w:r w:rsidRPr="00B96669">
        <w:rPr>
          <w:rFonts w:eastAsia="Times New Roman" w:cs="Times New Roman"/>
          <w:sz w:val="26"/>
          <w:szCs w:val="26"/>
          <w:lang w:eastAsia="fr-FR"/>
        </w:rPr>
        <w:t>groupements;</w:t>
      </w:r>
      <w:proofErr w:type="gramEnd"/>
      <w:r w:rsidRPr="00B96669">
        <w:rPr>
          <w:rFonts w:eastAsia="Times New Roman" w:cs="Times New Roman"/>
          <w:sz w:val="26"/>
          <w:szCs w:val="26"/>
          <w:lang w:eastAsia="fr-FR"/>
        </w:rPr>
        <w:t xml:space="preserve"> </w:t>
      </w:r>
    </w:p>
    <w:p w14:paraId="37865C00" w14:textId="77777777" w:rsidR="00B96669" w:rsidRPr="00B96669" w:rsidRDefault="00B96669" w:rsidP="00B96669">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4</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Le port de Port-Cros relevant pour son aménagement, son entretien et sa gestion de l'Établissement public du parc national de Port-Cros. </w:t>
      </w:r>
      <w:r w:rsidRPr="00B96669">
        <w:rPr>
          <w:rFonts w:eastAsia="Times New Roman" w:cs="Times New Roman"/>
          <w:i/>
          <w:iCs/>
          <w:sz w:val="24"/>
          <w:szCs w:val="24"/>
          <w:lang w:eastAsia="fr-FR"/>
        </w:rPr>
        <w:t>— [C. ports mar., art. L. 100-1, et L. n</w:t>
      </w:r>
      <w:r w:rsidRPr="00B96669">
        <w:rPr>
          <w:rFonts w:eastAsia="Times New Roman" w:cs="Times New Roman"/>
          <w:i/>
          <w:iCs/>
          <w:sz w:val="24"/>
          <w:szCs w:val="24"/>
          <w:vertAlign w:val="superscript"/>
          <w:lang w:eastAsia="fr-FR"/>
        </w:rPr>
        <w:t>o</w:t>
      </w:r>
      <w:r w:rsidRPr="00B96669">
        <w:rPr>
          <w:rFonts w:eastAsia="Times New Roman" w:cs="Times New Roman"/>
          <w:i/>
          <w:iCs/>
          <w:sz w:val="24"/>
          <w:szCs w:val="24"/>
          <w:lang w:eastAsia="fr-FR"/>
        </w:rPr>
        <w:t xml:space="preserve"> 2004-809 du 13 août 2004, art. 30, al. 19, § XII.] </w:t>
      </w:r>
    </w:p>
    <w:p w14:paraId="550B9C03" w14:textId="42B27E22" w:rsidR="00B96669" w:rsidRDefault="00B96669" w:rsidP="008B255C">
      <w:pPr>
        <w:spacing w:before="61" w:line="260" w:lineRule="atLeast"/>
        <w:jc w:val="left"/>
        <w:rPr>
          <w:color w:val="1B1B1B"/>
        </w:rPr>
      </w:pPr>
    </w:p>
    <w:p w14:paraId="0E558CB6" w14:textId="77777777" w:rsidR="00B96669" w:rsidRDefault="00B96669" w:rsidP="008B255C">
      <w:pPr>
        <w:spacing w:before="61" w:line="260" w:lineRule="atLeast"/>
        <w:jc w:val="left"/>
        <w:rPr>
          <w:color w:val="1B1B1B"/>
        </w:rPr>
      </w:pPr>
    </w:p>
    <w:p w14:paraId="75E21AC4" w14:textId="77777777" w:rsidR="008B255C" w:rsidRDefault="008B255C" w:rsidP="008B255C">
      <w:pPr>
        <w:spacing w:line="260" w:lineRule="atLeast"/>
        <w:ind w:firstLine="242"/>
        <w:jc w:val="left"/>
        <w:rPr>
          <w:color w:val="1B1B1B"/>
        </w:rPr>
      </w:pPr>
    </w:p>
    <w:p w14:paraId="095983F4" w14:textId="77777777" w:rsidR="0057758B" w:rsidRDefault="009F5BC8" w:rsidP="0057758B">
      <w:pPr>
        <w:pStyle w:val="Titre1"/>
      </w:pPr>
      <w:r>
        <w:br w:type="page"/>
      </w:r>
      <w:r w:rsidR="0057758B">
        <w:lastRenderedPageBreak/>
        <w:t>CE, 25 septembre 2013, n°348587, S.A.R.L. Safran Port Edouard Herriot</w:t>
      </w:r>
    </w:p>
    <w:p w14:paraId="288BA17B" w14:textId="77777777" w:rsidR="0057758B" w:rsidRDefault="0057758B" w:rsidP="0057758B">
      <w:r>
        <w:t>Vu le pourvoi sommaire et le mémoire complémentaire, enregistrés les 18 avril et 18 juillet 2011 au secrétariat du contentieux du Conseil d'</w:t>
      </w:r>
      <w:proofErr w:type="spellStart"/>
      <w:r>
        <w:t>Etat</w:t>
      </w:r>
      <w:proofErr w:type="spellEnd"/>
      <w:r>
        <w:t>, présentés pour la SARL Safran Port Edouard Herriot, dont le siège est rue de Dôle, Port de Lyon Edouard Herriot à Lyon (69007), représentée par son gérant ; elle demande au Conseil d'</w:t>
      </w:r>
      <w:proofErr w:type="spellStart"/>
      <w:r>
        <w:t>Etat</w:t>
      </w:r>
      <w:proofErr w:type="spellEnd"/>
      <w:r>
        <w:t xml:space="preserve"> :</w:t>
      </w:r>
    </w:p>
    <w:p w14:paraId="2322A912" w14:textId="77777777" w:rsidR="0057758B" w:rsidRDefault="0057758B" w:rsidP="0057758B">
      <w:r>
        <w:t>1°) d'annuler l'arrêt n° 09LY00848 du 17 février 2011 par lequel la cour administrative d'appel de Lyon a rejeté sa requête tendant à l'annulation du jugement n° 0805086 du 5 février 2009 par lequel le tribunal administratif de Lyon, à la demande de la Compagnie Nationale du Rhône (CNR), a ordonné son expulsion de l'emplacement qu'elle occupe dans le port Edouard Herriot de Lyon, sous astreinte de 500 euros par jour de retard à l'expiration d'un délai de deux mois, et l'a condamnée à verser à la CNR la somme de 58 068,99 euros d'indemnités d'occupation ;</w:t>
      </w:r>
    </w:p>
    <w:p w14:paraId="00D2DB71" w14:textId="77777777" w:rsidR="0057758B" w:rsidRDefault="0057758B" w:rsidP="0057758B">
      <w:r>
        <w:t>2°) réglant l'affaire au fond, de faire droit à son appel ;</w:t>
      </w:r>
    </w:p>
    <w:p w14:paraId="12616BE2" w14:textId="77777777" w:rsidR="0057758B" w:rsidRDefault="0057758B" w:rsidP="0057758B">
      <w:r>
        <w:t>3°) de mettre à la charge de la CNR la somme de 3 000 euros au titre de l'article L. 761-1 du code de justice administrative ;</w:t>
      </w:r>
    </w:p>
    <w:p w14:paraId="24717109" w14:textId="77777777" w:rsidR="0057758B" w:rsidRDefault="0057758B" w:rsidP="0057758B">
      <w:r>
        <w:t>Vu les autres pièces du dossier ;</w:t>
      </w:r>
    </w:p>
    <w:p w14:paraId="35EE737E" w14:textId="77777777" w:rsidR="0057758B" w:rsidRDefault="0057758B" w:rsidP="0057758B">
      <w:r>
        <w:t>Vu le code du domaine de l'</w:t>
      </w:r>
      <w:proofErr w:type="spellStart"/>
      <w:r>
        <w:t>Etat</w:t>
      </w:r>
      <w:proofErr w:type="spellEnd"/>
      <w:r>
        <w:t xml:space="preserve"> ;</w:t>
      </w:r>
    </w:p>
    <w:p w14:paraId="5B78739C" w14:textId="77777777" w:rsidR="0057758B" w:rsidRDefault="0057758B" w:rsidP="0057758B">
      <w:r>
        <w:t>Vu le code du domaine public fluvial et de la navigation intérieure ;</w:t>
      </w:r>
    </w:p>
    <w:p w14:paraId="67A03F3F" w14:textId="77777777" w:rsidR="0057758B" w:rsidRDefault="0057758B" w:rsidP="0057758B">
      <w:r>
        <w:t>Vu le code général de la propriété des personnes publiques ;</w:t>
      </w:r>
    </w:p>
    <w:p w14:paraId="6F275801" w14:textId="77777777" w:rsidR="0057758B" w:rsidRDefault="0057758B" w:rsidP="0057758B">
      <w:r>
        <w:t>Vu le code de justice administrative ;</w:t>
      </w:r>
    </w:p>
    <w:p w14:paraId="1E018FCB" w14:textId="77777777" w:rsidR="0057758B" w:rsidRDefault="0057758B" w:rsidP="0057758B">
      <w:r>
        <w:t>Après avoir entendu en séance publique :</w:t>
      </w:r>
    </w:p>
    <w:p w14:paraId="47AA206E" w14:textId="77777777" w:rsidR="0057758B" w:rsidRDefault="0057758B" w:rsidP="0057758B">
      <w:r>
        <w:t xml:space="preserve">- le rapport de Mme Marie-Astrid </w:t>
      </w:r>
      <w:proofErr w:type="spellStart"/>
      <w:r>
        <w:t>Nicolazo</w:t>
      </w:r>
      <w:proofErr w:type="spellEnd"/>
      <w:r>
        <w:t xml:space="preserve"> de </w:t>
      </w:r>
      <w:proofErr w:type="spellStart"/>
      <w:r>
        <w:t>Barmon</w:t>
      </w:r>
      <w:proofErr w:type="spellEnd"/>
      <w:r>
        <w:t>, Maître des Requêtes,</w:t>
      </w:r>
    </w:p>
    <w:p w14:paraId="0DE9880B" w14:textId="77777777" w:rsidR="0057758B" w:rsidRDefault="0057758B" w:rsidP="0057758B">
      <w:r>
        <w:t>- les conclusions de Mme Nathalie Escaut, rapporteur public ;</w:t>
      </w:r>
    </w:p>
    <w:p w14:paraId="60AAB578" w14:textId="77777777" w:rsidR="0057758B" w:rsidRDefault="0057758B" w:rsidP="0057758B">
      <w:r>
        <w:t xml:space="preserve">La parole ayant été donnée, avant et après les conclusions, à la SCP Potier de la Varde, </w:t>
      </w:r>
      <w:proofErr w:type="spellStart"/>
      <w:r>
        <w:t>Buk</w:t>
      </w:r>
      <w:proofErr w:type="spellEnd"/>
      <w:r>
        <w:t xml:space="preserve"> Lament, avocat de la SARL Safran Port Edouard Herriot et à la SCP Monod, Colin, avocat de la compagnie nationale du Rhône ;</w:t>
      </w:r>
    </w:p>
    <w:p w14:paraId="0CEEDD81" w14:textId="77777777" w:rsidR="0057758B" w:rsidRDefault="0057758B" w:rsidP="0057758B">
      <w:r>
        <w:t>1. Considérant qu'il ressort des pièces du dossier soumis aux juges du fond que, par une convention du 27 mai 1935, approuvée par décret du 27 novembre 1937, l'</w:t>
      </w:r>
      <w:proofErr w:type="spellStart"/>
      <w:r>
        <w:t>Etat</w:t>
      </w:r>
      <w:proofErr w:type="spellEnd"/>
      <w:r>
        <w:t xml:space="preserve"> a concédé à la Compagnie Nationale du Rhône (CNR) la gestion et l'exploitation du port Edouard Herriot à Lyon ; que, par un contrat du 5 octobre 1998, la CNR a accordé pour une durée de 25 ans à la société Safran Lyon Edouard Herriot une autorisation, constitutive de droit réel, d'occuper un terrain d'une superficie d'environ 3 000 m², situé rue de Dole dans l'enceinte de ce port, afin d'y édifier un restaurant interentreprises, l'exploitation de celui-</w:t>
      </w:r>
      <w:r>
        <w:lastRenderedPageBreak/>
        <w:t xml:space="preserve">ci étant confié à un tiers ; que, par un jugement du 10 octobre 2002, le tribunal de commerce de Lyon a placé cette société en liquidation judiciaire ; que, par deux ordonnances en date du 14 novembre 2002, le juge commissaire à la liquidation judiciaire de cette société a autorisé le liquidateur judiciaire à céder la construction à usage de restaurant, le droit d'occupation des lieux ainsi que les droits réels correspondants à M. </w:t>
      </w:r>
      <w:proofErr w:type="spellStart"/>
      <w:r>
        <w:t>A</w:t>
      </w:r>
      <w:proofErr w:type="spellEnd"/>
      <w:r>
        <w:t xml:space="preserve">...et à Mlle B...ou à toute société qu'ils constitueraient ; que la SARL Safran Port Edouard Herriot, constituée par M. </w:t>
      </w:r>
      <w:proofErr w:type="spellStart"/>
      <w:r>
        <w:t>A</w:t>
      </w:r>
      <w:proofErr w:type="spellEnd"/>
      <w:r>
        <w:t xml:space="preserve">...et </w:t>
      </w:r>
      <w:proofErr w:type="spellStart"/>
      <w:r>
        <w:t>MlleB</w:t>
      </w:r>
      <w:proofErr w:type="spellEnd"/>
      <w:r>
        <w:t>..., occupe le terrain depuis décembre 2002 ; que le 6 août 2008, la CNR a saisi le tribunal administratif de Lyon d'une demande tendant à l'expulsion de la société ainsi qu'à sa condamnation à lui verser des indemnités au titre de cette occupation ; que, par un arrêt du 17 février 2011, la cour administrative d'appel de Lyon a rejeté la requête de la société tendant à l'annulation du jugement du tribunal administratif de Lyon du 5 février 2009 faisant droit à cette demande ; qu'eu égard aux moyens dont le Conseil d'</w:t>
      </w:r>
      <w:proofErr w:type="spellStart"/>
      <w:r>
        <w:t>Etat</w:t>
      </w:r>
      <w:proofErr w:type="spellEnd"/>
      <w:r>
        <w:t xml:space="preserve"> est saisi, le pourvoi de la SARL Safran Port Edouard Herriot doit être regardé comme dirigé contre cet arrêt en tant qu'il porte sur la demande d'expulsion présentée par la CNR ;</w:t>
      </w:r>
    </w:p>
    <w:p w14:paraId="1B0E835E" w14:textId="77777777" w:rsidR="0057758B" w:rsidRDefault="0057758B" w:rsidP="0057758B">
      <w:r>
        <w:t>2. Considérant, en premier lieu, que, lorsque le juge administratif est saisi d'une demande tendant à l'expulsion d'un occupant d'une dépendance appartenant à une personne publique, il lui incombe, pour déterminer si la juridiction administrative est compétente pour se prononcer sur ces conclusions, de vérifier que cette dépendance relève du domaine public à la date à laquelle il statue ; qu'à cette fin, il lui appartient de rechercher si cette dépendance a été incorporée au domaine public, en vertu des règles applicables à la date de l'incorporation, et, si tel est le cas, de vérifier en outre qu'à la date à laquelle il se prononce, aucune disposition législative ou, au vu des éléments qui lui sont soumis, aucune décision prise par l'autorité compétente n'a procédé à son déclassement ;</w:t>
      </w:r>
    </w:p>
    <w:p w14:paraId="1F47B202" w14:textId="77777777" w:rsidR="0057758B" w:rsidRDefault="0057758B" w:rsidP="0057758B">
      <w:r>
        <w:t>3. Considérant qu'il résulte de ce qui précède que, pour se prononcer sur le moyen tiré de ce que le tribunal administratif de Lyon avait à tort reconnu la compétence de la juridiction administrative pour statuer sur la demande dont il avait été saisi le 6 août 2008 par la Compagnie Nationale du Rhône, la cour a à bon droit retenu le 5 février 2009, date de lecture du jugement du tribunal ;</w:t>
      </w:r>
    </w:p>
    <w:p w14:paraId="295714FE" w14:textId="77777777" w:rsidR="0057758B" w:rsidRDefault="0057758B" w:rsidP="0057758B">
      <w:r>
        <w:t>4. Considérant que la cour a souverainement relevé que les terrains occupés par la société étaient compris dans le périmètre concédé par l'</w:t>
      </w:r>
      <w:proofErr w:type="spellStart"/>
      <w:r>
        <w:t>Etat</w:t>
      </w:r>
      <w:proofErr w:type="spellEnd"/>
      <w:r>
        <w:t xml:space="preserve"> à la CNR, bordaient la darse n° 2 du port Edouard Herriot à Lyon et que leur situation les destinait à concourir aux activités de manutention et de logistique nécessaires à l'activité du port fluvial ; qu'eu égard à ces motifs, la cour a nécessairement estimé que cette parcelle constituait l'un des éléments de l'organisation d'ensemble du port Edouard Herriot, concourant au même titre que les autres parties du port à l'utilité générale qui a déterminé l'affectation des terrains du port et leur concession par l'</w:t>
      </w:r>
      <w:proofErr w:type="spellStart"/>
      <w:r>
        <w:t>Etat</w:t>
      </w:r>
      <w:proofErr w:type="spellEnd"/>
      <w:r>
        <w:t xml:space="preserve"> à la CNR ; qu'en jugeant que cette parcelle appartenait au domaine public fluvial de l'</w:t>
      </w:r>
      <w:proofErr w:type="spellStart"/>
      <w:r>
        <w:t>Etat</w:t>
      </w:r>
      <w:proofErr w:type="spellEnd"/>
      <w:r>
        <w:t xml:space="preserve">, la cour n'a pas commis d'erreur de droit dès lors que, avant le 1er juillet 2006, date d'entrée en vigueur du code général de la propriété des personnes publiques, la parcelle en litige relevait, compte tenu de ce qui a été dit ci-dessus, du domaine public ; qu'est sans incidence le fait que la cour a </w:t>
      </w:r>
      <w:r>
        <w:lastRenderedPageBreak/>
        <w:t>mentionné à tort les dispositions des articles L. 2111-7 et L. 2111-10 du code général de la propriété des personnes publiques, lesquelles n'étaient pas applicables à la date d'incorporation de la dépendance en cause dans le domaine public, dès lors que ces dispositions reprennent en substance l'état du droit en vigueur lors de cette incorporation ;</w:t>
      </w:r>
    </w:p>
    <w:p w14:paraId="36A85D9F" w14:textId="77777777" w:rsidR="0057758B" w:rsidRDefault="0057758B" w:rsidP="0057758B">
      <w:r>
        <w:t>5. Considérant, en deuxième lieu, qu'aux termes de l'article L. 34-2 du code du domaine de l'</w:t>
      </w:r>
      <w:proofErr w:type="spellStart"/>
      <w:r>
        <w:t>Etat</w:t>
      </w:r>
      <w:proofErr w:type="spellEnd"/>
      <w:r>
        <w:t xml:space="preserve">, dans sa rédaction alors en vigueur : " Les droits, ouvrages, constructions et installations de caractère immobilier ne peuvent être cédés, (...), pour la durée de validité du titre restant à courir, (...), qu'à une personne agréée par l'autorité compétente, en vue d'une utilisation compatible avec l'affectation du domaine public occupé. (...) " ; qu'aux termes de l'article R. 57-7 du même code alors en vigueur : " I. - Préalablement à la signature de tout contrat ayant pour objet, (...), la transmission (...), du droit réel qui a été conféré par un titre d'occupation du domaine public en cours de validité, la personne physique ou morale qui, par l'effet de ce contrat, se trouvera totalement ou partiellement substituée au titulaire de ce titre doit être agréée par l'autorité qui l'a </w:t>
      </w:r>
      <w:proofErr w:type="gramStart"/>
      <w:r>
        <w:t>délivré.(...)</w:t>
      </w:r>
      <w:proofErr w:type="gramEnd"/>
      <w:r>
        <w:t>/ II. - La demande d'agrément, qui est adressée à cette autorité par pli recommandé avec demande d'avis de réception postal comporte : 1° Les nom, prénoms, profession, nationalité et domicile de demandeur ou, si la demande émane d'une personne morale, les précisions suivantes : nature, dénomination, siège social et objet de la personne morale ainsi que les nom, prénoms, qualité, pouvoirs du signataire de la demande et, le cas échéant, du ou des représentants habilités auprès de l'administration ; 2° Les documents nécessaires à l'identification de l'immeuble concerné par la cession ou la transmission envisagée ainsi que du titulaire actuel sur cet immeuble du droit réel conféré par le titre d'occupation du domaine public ; 3° Des justifications de la capacité technique et financière du demandeur à respecter, pour ce qui concerne l'immeuble en cause, les conditions auxquelles le titre d'occupation du domaine public a conféré un droit réel ; 4° Une copie du projet de contrat de cession ou de transmission totale ou partielle du droit réel (...) ; 5° L'engagement de payer la redevance domaniale correspondant au droit réel cédé.(...) ; (...) III. - Le silence gardé pendant un délai de trois mois à compter de la date de l'avis de réception de la demande par l'autorité à laquelle elle a été adressée vaut agrément de la cession du droit réel aux conditions convenues entre les parties. " ; que l'article 7 du cahier des conditions générales d'amodiation des terrains des ports industriels concédés à la CNR et l'article 14-3 du cahier qui s'y est substitué à compter de 2003 prévoient qu'un amodiataire ne peut céder son droit sans un agrément préalable de la CNR ;</w:t>
      </w:r>
    </w:p>
    <w:p w14:paraId="02130E3A" w14:textId="77777777" w:rsidR="0057758B" w:rsidRDefault="0057758B" w:rsidP="0057758B">
      <w:r>
        <w:t xml:space="preserve">6. Considérant, d'une part, que la cour a relevé que, si la CNR avait été informée que le tribunal de commerce avait autorisé, dans le cadre de la liquidation de la société Safran Lyon Edouard Herriot, la reprise par M. </w:t>
      </w:r>
      <w:proofErr w:type="spellStart"/>
      <w:r>
        <w:t>A</w:t>
      </w:r>
      <w:proofErr w:type="spellEnd"/>
      <w:r>
        <w:t xml:space="preserve">...et Mlle B...ou toute personne morale qui leur succéderait, du droit d'occuper et d'exploiter la parcelle litigieuse, pour la durée restant à courir du contrat du 5 octobre 1998, elle n'avait été saisie d'aucune demande d'agrément des deux cessionnaires ni de la SARL Safran Port Edouard Herriot, nouvellement constituée ; qu'en statuant ainsi, la cour n'a dénaturé ni la lettre adressée le 8 octobre 2002 par M. </w:t>
      </w:r>
      <w:proofErr w:type="spellStart"/>
      <w:r>
        <w:t>A</w:t>
      </w:r>
      <w:proofErr w:type="spellEnd"/>
      <w:r>
        <w:t xml:space="preserve">...à la CNR, non conforme aux prescriptions des dispositions précitées du II de </w:t>
      </w:r>
      <w:r>
        <w:lastRenderedPageBreak/>
        <w:t>l'article R. 57-7 du code du domaine de l'</w:t>
      </w:r>
      <w:proofErr w:type="spellStart"/>
      <w:r>
        <w:t>Etat</w:t>
      </w:r>
      <w:proofErr w:type="spellEnd"/>
      <w:r>
        <w:t>, ni le courrier électronique adressé le 10 janvier 2003 au notaire chargé de préparer l'acte de cession, par lequel la CNR déclarait ne pas s'opposer à la cession des éléments du fonds de commerce, ni aucune pièce du dossier qui lui était soumis ;</w:t>
      </w:r>
    </w:p>
    <w:p w14:paraId="41E02BFC" w14:textId="77777777" w:rsidR="0057758B" w:rsidRDefault="0057758B" w:rsidP="0057758B">
      <w:r>
        <w:t>7. Considérant, d'autre part, que le moyen tiré de ce que la cour aurait entaché son arrêt d'erreur de droit en jugeant que la société requérante occupait sans titre la parcelle litigieuse au motif qu'elle n'avait pas obtenu d'agrément formel, alors qu'un tel agrément ressortait du comportement sans ambiguïté de la CNR à son égard, ne peut qu'être écarté, dès lors qu'il ressort des pièces du dossier soumis à la cour que la société n'a en tout état de cause pas fait état devant elle d'un tel comportement de la CNR ;</w:t>
      </w:r>
    </w:p>
    <w:p w14:paraId="4C2BE38B" w14:textId="77777777" w:rsidR="0057758B" w:rsidRDefault="0057758B" w:rsidP="0057758B">
      <w:r>
        <w:t>8. Considérant, en troisième lieu, qu'en jugeant que le délai de trois mois courant à compter de la réception de la demande par l'autorité gestionnaire du domaine et à l'issue duquel le silence gardé par cette dernière vaut agrément tacite n'avait pas couru et en en déduisant que la société requérante n'était dès lors pas fondée à se prévaloir de l'acquisition tacite d'un titre d'occupation de la parcelle litigieuse, la cour n'a pas commis d'erreur de droit ;</w:t>
      </w:r>
    </w:p>
    <w:p w14:paraId="095E3899" w14:textId="77777777" w:rsidR="0057758B" w:rsidRDefault="0057758B" w:rsidP="0057758B">
      <w:r>
        <w:t>9. Considérant qu'il résulte de tout ce qui précède que la SARL Safran Port Edouard Herriot n'est pas fondée à demander l'annulation de l'arrêt qu'elle attaque ;</w:t>
      </w:r>
    </w:p>
    <w:p w14:paraId="72C86B29" w14:textId="77777777" w:rsidR="0057758B" w:rsidRDefault="0057758B" w:rsidP="0057758B">
      <w:r>
        <w:t>10. Considérant que les dispositions de l'article L. 761-1 du code de justice administrative font obstacle à ce qu'une somme soit mise à la charge de la CNR qui n'est pas, dans la présente instance, la partie perdante ; qu'il y a lieu, dans les circonstances de l'espèce, de mettre à la charge de la SARL Safran Port Edouard Herriot le versement à la CNR d'une somme de 3 000 euros au titre de ces dispositions ;</w:t>
      </w:r>
    </w:p>
    <w:p w14:paraId="688314A2" w14:textId="77777777" w:rsidR="0057758B" w:rsidRDefault="0057758B" w:rsidP="0057758B">
      <w:r>
        <w:t>D E C I D E :</w:t>
      </w:r>
    </w:p>
    <w:p w14:paraId="07BB6C43" w14:textId="77777777" w:rsidR="0057758B" w:rsidRDefault="0057758B" w:rsidP="0057758B">
      <w:r>
        <w:t>--------------</w:t>
      </w:r>
    </w:p>
    <w:p w14:paraId="58240FCD" w14:textId="77777777" w:rsidR="0057758B" w:rsidRDefault="0057758B" w:rsidP="0057758B">
      <w:r>
        <w:t>Article 1er : Le pourvoi de la SARL Safran Port Edouard Herriot est rejeté.</w:t>
      </w:r>
    </w:p>
    <w:p w14:paraId="79E9B278" w14:textId="77777777" w:rsidR="0057758B" w:rsidRDefault="0057758B" w:rsidP="0057758B">
      <w:r>
        <w:t>Article 2 : La SARL Safran Port Edouard Herriot versera à la Compagnie nationale du Rhône la somme de 3 000 euros au titre de l'article L. 761-1 du code de justice administrative.</w:t>
      </w:r>
    </w:p>
    <w:p w14:paraId="5FD71CD3" w14:textId="22C69353" w:rsidR="0057758B" w:rsidRDefault="0057758B" w:rsidP="0057758B">
      <w:r>
        <w:t>Article 3 : La présente décision sera notifiée à la SARL Safran Port Edouard Herriot et à la Compagnie nationale du Rhône.</w:t>
      </w:r>
      <w:r>
        <w:t xml:space="preserve"> </w:t>
      </w:r>
      <w:proofErr w:type="gramStart"/>
      <w:r>
        <w:t>Copie en</w:t>
      </w:r>
      <w:proofErr w:type="gramEnd"/>
      <w:r>
        <w:t xml:space="preserve"> sera adressée, pour information, au ministre de l'écologie, du développement durable et de l'énergie.</w:t>
      </w:r>
      <w:r>
        <w:br w:type="page"/>
      </w:r>
    </w:p>
    <w:p w14:paraId="777E1E95" w14:textId="3642E621" w:rsidR="009F5BC8" w:rsidRPr="009F5BC8" w:rsidRDefault="009F5BC8" w:rsidP="0057758B">
      <w:pPr>
        <w:pStyle w:val="Titre1"/>
        <w:rPr>
          <w:rFonts w:eastAsia="Times New Roman"/>
          <w:lang w:eastAsia="fr-FR"/>
        </w:rPr>
      </w:pPr>
      <w:proofErr w:type="spellStart"/>
      <w:r w:rsidRPr="009F5BC8">
        <w:rPr>
          <w:rFonts w:eastAsia="Times New Roman"/>
          <w:lang w:eastAsia="fr-FR"/>
        </w:rPr>
        <w:lastRenderedPageBreak/>
        <w:t>CAA</w:t>
      </w:r>
      <w:proofErr w:type="spellEnd"/>
      <w:r w:rsidRPr="009F5BC8">
        <w:rPr>
          <w:rFonts w:eastAsia="Times New Roman"/>
          <w:lang w:eastAsia="fr-FR"/>
        </w:rPr>
        <w:t xml:space="preserve"> Marseille, </w:t>
      </w:r>
      <w:r w:rsidRPr="009F5BC8">
        <w:t xml:space="preserve">7ème chambre, 13/12/2019, 19MA01171 - 19MA03690, </w:t>
      </w:r>
      <w:r w:rsidRPr="009F5BC8">
        <w:rPr>
          <w:i/>
          <w:iCs/>
        </w:rPr>
        <w:t xml:space="preserve">M. E c. </w:t>
      </w:r>
      <w:proofErr w:type="spellStart"/>
      <w:r w:rsidRPr="009F5BC8">
        <w:rPr>
          <w:i/>
          <w:iCs/>
        </w:rPr>
        <w:t>Cne</w:t>
      </w:r>
      <w:proofErr w:type="spellEnd"/>
      <w:r w:rsidRPr="009F5BC8">
        <w:rPr>
          <w:i/>
          <w:iCs/>
        </w:rPr>
        <w:t xml:space="preserve"> de Saint-Cyprien</w:t>
      </w:r>
    </w:p>
    <w:p w14:paraId="14F7741A" w14:textId="77777777" w:rsidR="00E561A8" w:rsidRDefault="009F5BC8" w:rsidP="009F5BC8">
      <w:pPr>
        <w:spacing w:after="0" w:line="240" w:lineRule="auto"/>
        <w:jc w:val="left"/>
        <w:rPr>
          <w:rFonts w:eastAsia="Times New Roman" w:cs="Times New Roman"/>
          <w:sz w:val="24"/>
          <w:szCs w:val="24"/>
          <w:lang w:eastAsia="fr-FR"/>
        </w:rPr>
      </w:pPr>
      <w:r>
        <w:rPr>
          <w:rFonts w:eastAsia="Times New Roman" w:cs="Times New Roman"/>
          <w:sz w:val="24"/>
          <w:szCs w:val="24"/>
          <w:lang w:eastAsia="fr-FR"/>
        </w:rPr>
        <w:t>(…)</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La commune de Saint-Cyprien a demandé au tribunal administratif de Montpellier d'ordonner à M. B...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ou à tout occupant de son chef, de quitter l'appartement situé au rez-de-chaussée, bâtiment B, Résidence du Port, Quai Arthur Rimbaud, à Saint-Cyprien, qu'il occupe irrégulièrement, dans un délai de quinze jours à compter de la notification du jugement sous astreinte de cent euros par jour de retard. </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Par un jugement n° 1705219 du 7 février 2019, le tribunal administratif de Montpellier a enjoint à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ainsi qu'à toute personne occupant les lieux sans titre, de quitter l'appartement de la résidence du port, dans un délai de 15 jours à compter de la notification du jugement, sous astreinte de 50 euros par jour de retard passé ce délai.</w:t>
      </w:r>
      <w:r w:rsidRPr="009F5BC8">
        <w:rPr>
          <w:rFonts w:eastAsia="Times New Roman" w:cs="Times New Roman"/>
          <w:sz w:val="24"/>
          <w:szCs w:val="24"/>
          <w:lang w:eastAsia="fr-FR"/>
        </w:rPr>
        <w:br/>
      </w:r>
      <w:r w:rsidRPr="009F5BC8">
        <w:rPr>
          <w:rFonts w:eastAsia="Times New Roman" w:cs="Times New Roman"/>
          <w:sz w:val="24"/>
          <w:szCs w:val="24"/>
          <w:lang w:eastAsia="fr-FR"/>
        </w:rPr>
        <w:br/>
      </w:r>
      <w:r>
        <w:rPr>
          <w:rFonts w:eastAsia="Times New Roman" w:cs="Times New Roman"/>
          <w:sz w:val="24"/>
          <w:szCs w:val="24"/>
          <w:lang w:eastAsia="fr-FR"/>
        </w:rPr>
        <w:t>(…)</w:t>
      </w:r>
      <w:r w:rsidRPr="009F5BC8">
        <w:rPr>
          <w:rFonts w:eastAsia="Times New Roman" w:cs="Times New Roman"/>
          <w:sz w:val="24"/>
          <w:szCs w:val="24"/>
          <w:lang w:eastAsia="fr-FR"/>
        </w:rPr>
        <w:br/>
      </w:r>
      <w:r w:rsidRPr="009F5BC8">
        <w:rPr>
          <w:rFonts w:eastAsia="Times New Roman" w:cs="Times New Roman"/>
          <w:sz w:val="24"/>
          <w:szCs w:val="24"/>
          <w:lang w:eastAsia="fr-FR"/>
        </w:rPr>
        <w:br/>
        <w:t>Considérant ce qui suit :</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1. Par une convention d'occupation temporaire du domaine public signée le 24 juin 2014, la commune de Saint-Cyprien a mis à la disposition de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à compter du 1er juin 2014, un logement situé Quai Arthur Rimbaud, au rez-de-chaussée du bâtiment B de la Résidence du Port, en contrepartie du versement par celui-ci d'une redevance mensuelle de 380 euros. En raison du non-paiement par l'intéressé de la redevance dès le mois de juillet 2014, une mise en demeure de payer les loyers a été établie le 10 juillet 2017 et remise en mains propres à l'intéressé le 25 septembre suivant, l'enjoignant de régler les loyers impayés dans le délai d'un mois faute de quoi la convention serait résiliée de plein droit. Aucune suite n'ayant été donnée par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la convention d'occupation du domaine public a été résiliée le 25 octobre 2017. Constatant le maintien illicite de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la commune de Saint-Cyprien, a demandé au tribunal administratif de Montpellier d'ordonner, sous astreinte, son expulsion du domaine public. Par un jugement du 7 février 2019, le tribunal a enjoint à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de quitter l'appartement dans un délai de 15 jours à compter de la notification du jugement, sous astreinte de 50 euros par jour de retard. Par les deux requêtes susvisées,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d'une part, relève appel de ce jugement sous le n° 19MA01171, et d'autre part, demande à la Cour, sous le n° 19MA03690, de surseoir à l'exécution de ce même jugement.</w:t>
      </w:r>
      <w:r w:rsidRPr="009F5BC8">
        <w:rPr>
          <w:rFonts w:eastAsia="Times New Roman" w:cs="Times New Roman"/>
          <w:sz w:val="24"/>
          <w:szCs w:val="24"/>
          <w:lang w:eastAsia="fr-FR"/>
        </w:rPr>
        <w:br/>
      </w:r>
      <w:r w:rsidRPr="009F5BC8">
        <w:rPr>
          <w:rFonts w:eastAsia="Times New Roman" w:cs="Times New Roman"/>
          <w:sz w:val="24"/>
          <w:szCs w:val="24"/>
          <w:lang w:eastAsia="fr-FR"/>
        </w:rPr>
        <w:br/>
        <w:t>Sur la jonction :</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2. Les requêtes susvisées de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tendent respectivement à l'annulation et au sursis à l'exécution du même jugement. Elles ont fait l'objet d'une instruction commune. Il y a lieu de les joindre pour qu'il y soit statué par un même arrêt.</w:t>
      </w:r>
      <w:r w:rsidRPr="009F5BC8">
        <w:rPr>
          <w:rFonts w:eastAsia="Times New Roman" w:cs="Times New Roman"/>
          <w:sz w:val="24"/>
          <w:szCs w:val="24"/>
          <w:lang w:eastAsia="fr-FR"/>
        </w:rPr>
        <w:br/>
      </w:r>
      <w:r w:rsidRPr="009F5BC8">
        <w:rPr>
          <w:rFonts w:eastAsia="Times New Roman" w:cs="Times New Roman"/>
          <w:sz w:val="24"/>
          <w:szCs w:val="24"/>
          <w:lang w:eastAsia="fr-FR"/>
        </w:rPr>
        <w:br/>
        <w:t>Sur la compétence de la juridiction administrative :</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3. Lorsque le juge administratif est saisi d'une demande tendant à l'expulsion d'un occupant d'une dépendance appartenant à une personne publique, il lui incombe, pour déterminer si la juridiction administrative est compétente pour se prononcer sur ces conclusions, de vérifier que cette dépendance relève du domaine public à la date à laquelle il statue. </w:t>
      </w:r>
      <w:proofErr w:type="spellStart"/>
      <w:r w:rsidRPr="009F5BC8">
        <w:rPr>
          <w:rFonts w:eastAsia="Times New Roman" w:cs="Times New Roman"/>
          <w:sz w:val="24"/>
          <w:szCs w:val="24"/>
          <w:lang w:eastAsia="fr-FR"/>
        </w:rPr>
        <w:t>A</w:t>
      </w:r>
      <w:proofErr w:type="spellEnd"/>
      <w:r w:rsidRPr="009F5BC8">
        <w:rPr>
          <w:rFonts w:eastAsia="Times New Roman" w:cs="Times New Roman"/>
          <w:sz w:val="24"/>
          <w:szCs w:val="24"/>
          <w:lang w:eastAsia="fr-FR"/>
        </w:rPr>
        <w:t xml:space="preserve"> cette fin, il lui appartient de rechercher si cette dépendance a été incorporée au domaine public, en vertu des </w:t>
      </w:r>
      <w:r w:rsidRPr="009F5BC8">
        <w:rPr>
          <w:rFonts w:eastAsia="Times New Roman" w:cs="Times New Roman"/>
          <w:sz w:val="24"/>
          <w:szCs w:val="24"/>
          <w:lang w:eastAsia="fr-FR"/>
        </w:rPr>
        <w:lastRenderedPageBreak/>
        <w:t>règles applicables à la date de l'incorporation, et, si tel est le cas, de vérifier en outre qu'à la date à laquelle il se prononce, aucune disposition législative ou, au vu des éléments qui lui sont soumis, aucune décision prise par l'autorité compétente n'a procédé à son déclassement.</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4. Aux termes de l'article L. 2111-6 du code général de la propriété des personnes publiques : " Le domaine public maritime artificiel est constitué : 1° Des ouvrages ou installations appartenant à une personne publique (...), qui sont destinés à assurer la sécurité et la facilité de la navigation maritime ; 2° </w:t>
      </w:r>
      <w:proofErr w:type="spellStart"/>
      <w:r w:rsidRPr="009F5BC8">
        <w:rPr>
          <w:rFonts w:eastAsia="Times New Roman" w:cs="Times New Roman"/>
          <w:sz w:val="24"/>
          <w:szCs w:val="24"/>
          <w:lang w:eastAsia="fr-FR"/>
        </w:rPr>
        <w:t>A</w:t>
      </w:r>
      <w:proofErr w:type="spellEnd"/>
      <w:r w:rsidRPr="009F5BC8">
        <w:rPr>
          <w:rFonts w:eastAsia="Times New Roman" w:cs="Times New Roman"/>
          <w:sz w:val="24"/>
          <w:szCs w:val="24"/>
          <w:lang w:eastAsia="fr-FR"/>
        </w:rPr>
        <w:t xml:space="preserve"> l'intérieur des limites administratives des ports maritimes, des biens immobiliers, situés en aval de la limite transversale de la mer, appartenant à l'une des personnes publiques mentionnées à l'article L. 1 et concourant au fonctionnement d'ensemble des ports maritimes, y compris le sol et le sous-sol des plans d'eau lorsqu'ils sont individualisables. ". Il résulte de ces dispositions que tous les biens immobiliers inclus dans le périmètre d'un port appartiennent au domaine public maritime artificiel, quelle que soit leur affectation et leur aménagement. </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5. Il résulte de l'instruction qu'à la date d'entrée de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dans l'appartement en cause, celui-ci relevait du domaine public portuaire par détermination de la loi dès lors que la Résidence du Port était incluse dans les limites administratives du port telles qu'elles étaient alors fixées par une délibération du conseil municipal de Saint-Cyprien du 15 septembre 2008. Le périmètre du domaine portuaire a été modifié par une nouvelle délibération du 9 février 2016 de telle sorte que la Résidence du Port n'est plus comprise dans les limites administratives du port. Cependant en l'absence d'une décision expresse de déclassement de cet immeuble, qui n'est pas l'objet de la délibération du 9 février 2016, il ne peut avoir perdu sa qualité de dépendance du domaine public portuaire. Par suite, l'immeuble en cause qui concourt au fonctionnement d'ensemble du port de plaisance de Saint-Cyprien appartient au domaine public portuaire en vertu des dispositions précitées au point 4 de l'article L. 2111-6 du code général de la propriété des personnes publiques.</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6. Le présent litige relatif à l'occupation irrégulière du domaine public portuaire, relève donc, par détermination de la loi, de la seule compétence du juge administratif. Par suite,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n'est pas fondé à soulever l'exception d'incompétence de la juridiction administrative.</w:t>
      </w:r>
      <w:r w:rsidRPr="009F5BC8">
        <w:rPr>
          <w:rFonts w:eastAsia="Times New Roman" w:cs="Times New Roman"/>
          <w:sz w:val="24"/>
          <w:szCs w:val="24"/>
          <w:lang w:eastAsia="fr-FR"/>
        </w:rPr>
        <w:br/>
      </w:r>
      <w:r w:rsidRPr="009F5BC8">
        <w:rPr>
          <w:rFonts w:eastAsia="Times New Roman" w:cs="Times New Roman"/>
          <w:sz w:val="24"/>
          <w:szCs w:val="24"/>
          <w:lang w:eastAsia="fr-FR"/>
        </w:rPr>
        <w:br/>
        <w:t>Sur le bien-fondé du jugement attaqué :</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7. L'article L. 2122-1 du code général de la propriété des personnes publiques dispose : " Nul ne peut, sans disposer d'un titre l'y habilitant, occuper une dépendance du domaine public d'une personne publique mentionnée à l'article L. 1 ou l'utiliser dans des limites dépassant le droit d'usage qui appartient à tous ". L. 2122-2 du même code prévoit : " L'occupation ou l'utilisation du domaine public ne peut être que temporaire ". Aux termes de l'article L. 2122-3 dudit code : " L'autorisation mentionnée à l'article L. 2122-1 présente un caractère précaire et révocable ". Il résulte tant de ces dispositions que des principes généraux de la domanialité publique que l'autorité propriétaire ou gestionnaire du domaine public est recevable à demander au juge administratif l'expulsion de l'occupant irrégulier du domaine public. </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8. En premier lieu, M. E... soutient qu'eu égard à l'état global d'insalubrité du logement qui a été mis à sa disposition en application de la convention du 24 juin 2014, il ne saurait être regardé comme ayant été bénéficiaire d'une véritable autorisation d'occupation du domaine public conforme aux exigences des dispositions de l'article 6 la loi du 6 juillet 1989 fixant l'obligation au bailleur de remettre à son locataire un logement décent, de sorte qu'une redevance domaniale ne pouvait lui être réclamée et l'absence de règlement de cette redevance </w:t>
      </w:r>
      <w:r w:rsidRPr="009F5BC8">
        <w:rPr>
          <w:rFonts w:eastAsia="Times New Roman" w:cs="Times New Roman"/>
          <w:sz w:val="24"/>
          <w:szCs w:val="24"/>
          <w:lang w:eastAsia="fr-FR"/>
        </w:rPr>
        <w:lastRenderedPageBreak/>
        <w:t>ne pouvait fonder la demande d'expulsion présentée par la commune de Saint-Cyprien. Toutefois, et outre que le mauvais état du logement n'est pas établi en l'absence de production de toute pièce de nature à en justifier, les dispositions de l'article 6 la loi du 6 juillet 1989 régissant les relations entre les propriétaires bailleurs et leurs locataires ne sont pas applicables à un occupant du domaine public, qui, disposant seulement d'un droit précaire et révocable, ne peut être regardé comme ayant la qualité de locataire. Dès lors, le moyen tiré de la violation de ces dispositions est inopérant.</w:t>
      </w:r>
      <w:r w:rsidRPr="009F5BC8">
        <w:rPr>
          <w:rFonts w:eastAsia="Times New Roman" w:cs="Times New Roman"/>
          <w:sz w:val="24"/>
          <w:szCs w:val="24"/>
          <w:lang w:eastAsia="fr-FR"/>
        </w:rPr>
        <w:br/>
      </w:r>
      <w:r w:rsidRPr="009F5BC8">
        <w:rPr>
          <w:rFonts w:eastAsia="Times New Roman" w:cs="Times New Roman"/>
          <w:sz w:val="24"/>
          <w:szCs w:val="24"/>
          <w:lang w:eastAsia="fr-FR"/>
        </w:rPr>
        <w:br/>
        <w:t>9. En second lieu, les dispositions des articles L. 314-1 et L. 314-2 du code de l'urbanisme dont se prévaut M. E... pour soutenir que la convention du 24 juin 2014 est illégale, sont relatives au relogement d'occupants de locaux à usage d'habitation évincés suite à une opération d'aménagement foncier au sens des dispositions de l'article L. 300-1 du code de l'urbanisme, menée par des collectivités locales ou des établissements publics de coopération intercommunale et n'ont donc pas vocation à s'appliquer dans le présent litige dès lors que M. E... a été relogé au sein du domaine public à la suite de sa précédente éviction d'un logement exploité dans le cadre d'une opération d'amodiation. Par suite, les moyens tirés de l'illégalité de la convention d'occupation du domaine public du 24 juin 2014 au regard des dispositions des articles L. 314-1 et L. 31 4-2 du code de l'urbanisme et du détournement de procédure doivent être écartés.</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10. Il résulte de ce qui précède que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n'est pas fondé à soutenir que c'est à tort que, par le jugement attaqué, le tribunal administratif de Montpellier lui a fait injonction de quitter l'appartement situé Résidence du Port qu'il occupe irrégulièrement. Par suite sa requête doit être rejetée.</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Sur les conclusions </w:t>
      </w:r>
      <w:proofErr w:type="gramStart"/>
      <w:r w:rsidRPr="009F5BC8">
        <w:rPr>
          <w:rFonts w:eastAsia="Times New Roman" w:cs="Times New Roman"/>
          <w:sz w:val="24"/>
          <w:szCs w:val="24"/>
          <w:lang w:eastAsia="fr-FR"/>
        </w:rPr>
        <w:t>à fin</w:t>
      </w:r>
      <w:proofErr w:type="gramEnd"/>
      <w:r w:rsidRPr="009F5BC8">
        <w:rPr>
          <w:rFonts w:eastAsia="Times New Roman" w:cs="Times New Roman"/>
          <w:sz w:val="24"/>
          <w:szCs w:val="24"/>
          <w:lang w:eastAsia="fr-FR"/>
        </w:rPr>
        <w:t xml:space="preserve"> de sursis à exécution :</w:t>
      </w:r>
      <w:r w:rsidRPr="009F5BC8">
        <w:rPr>
          <w:rFonts w:eastAsia="Times New Roman" w:cs="Times New Roman"/>
          <w:sz w:val="24"/>
          <w:szCs w:val="24"/>
          <w:lang w:eastAsia="fr-FR"/>
        </w:rPr>
        <w:br/>
      </w:r>
      <w:r w:rsidRPr="009F5BC8">
        <w:rPr>
          <w:rFonts w:eastAsia="Times New Roman" w:cs="Times New Roman"/>
          <w:sz w:val="24"/>
          <w:szCs w:val="24"/>
          <w:lang w:eastAsia="fr-FR"/>
        </w:rPr>
        <w:br/>
        <w:t>11. Le présent arrêt statue sur les conclusions à fin d'annulation du jugement du tribunal administratif de Montpellier du 7 février 2019 présentées par M. E.... Ses conclusions tendant à ce qu'il soit sursis à l'exécution de ce jugement sont ainsi, sans qu'il soit besoin de statuer sur leur recevabilité, devenues sans objet. Il n'y a, dès lors, pas lieu d'y statuer.</w:t>
      </w:r>
      <w:r w:rsidRPr="009F5BC8">
        <w:rPr>
          <w:rFonts w:eastAsia="Times New Roman" w:cs="Times New Roman"/>
          <w:sz w:val="24"/>
          <w:szCs w:val="24"/>
          <w:lang w:eastAsia="fr-FR"/>
        </w:rPr>
        <w:br/>
      </w:r>
      <w:r w:rsidRPr="009F5BC8">
        <w:rPr>
          <w:rFonts w:eastAsia="Times New Roman" w:cs="Times New Roman"/>
          <w:sz w:val="24"/>
          <w:szCs w:val="24"/>
          <w:lang w:eastAsia="fr-FR"/>
        </w:rPr>
        <w:br/>
        <w:t>Sur les frais liés au litige :</w:t>
      </w:r>
      <w:r w:rsidRPr="009F5BC8">
        <w:rPr>
          <w:rFonts w:eastAsia="Times New Roman" w:cs="Times New Roman"/>
          <w:sz w:val="24"/>
          <w:szCs w:val="24"/>
          <w:lang w:eastAsia="fr-FR"/>
        </w:rPr>
        <w:br/>
      </w:r>
      <w:r w:rsidRPr="009F5BC8">
        <w:rPr>
          <w:rFonts w:eastAsia="Times New Roman" w:cs="Times New Roman"/>
          <w:sz w:val="24"/>
          <w:szCs w:val="24"/>
          <w:lang w:eastAsia="fr-FR"/>
        </w:rPr>
        <w:br/>
        <w:t xml:space="preserve">12. Les dispositions de l'article L. 761-1 du code de justice administrative font obstacle à ce qu'il soit mis à la charge de la commune de Saint-Cyprien, qui, dans la présente instance, n'est pas la partie perdante, une somme quelconque au titre des frais exposés par M.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et non compris dans les dépens. Dans les circonstances de l'espèce, il n'y a pas lieu de mettre à la charge de M. E... la somme que demande la commune de Saint-Cyprien sur le même fondement.</w:t>
      </w:r>
      <w:r w:rsidRPr="009F5BC8">
        <w:rPr>
          <w:rFonts w:eastAsia="Times New Roman" w:cs="Times New Roman"/>
          <w:sz w:val="24"/>
          <w:szCs w:val="24"/>
          <w:lang w:eastAsia="fr-FR"/>
        </w:rPr>
        <w:br/>
      </w:r>
      <w:r w:rsidRPr="009F5BC8">
        <w:rPr>
          <w:rFonts w:eastAsia="Times New Roman" w:cs="Times New Roman"/>
          <w:sz w:val="24"/>
          <w:szCs w:val="24"/>
          <w:lang w:eastAsia="fr-FR"/>
        </w:rPr>
        <w:br/>
        <w:t>D É C I D E :</w:t>
      </w:r>
      <w:r w:rsidRPr="009F5BC8">
        <w:rPr>
          <w:rFonts w:eastAsia="Times New Roman" w:cs="Times New Roman"/>
          <w:sz w:val="24"/>
          <w:szCs w:val="24"/>
          <w:lang w:eastAsia="fr-FR"/>
        </w:rPr>
        <w:br/>
        <w:t>Article 1er : Il n'y a pas lieu de statuer sur les conclusions de la requête n° 19MA03690 tendant au sursis à l'exécution du jugement du tribunal administratif de Montpellier du 7 février 2019.</w:t>
      </w:r>
      <w:r w:rsidRPr="009F5BC8">
        <w:rPr>
          <w:rFonts w:eastAsia="Times New Roman" w:cs="Times New Roman"/>
          <w:sz w:val="24"/>
          <w:szCs w:val="24"/>
          <w:lang w:eastAsia="fr-FR"/>
        </w:rPr>
        <w:br/>
        <w:t>Article 2 : La requête n° 19MA01171 de M. E... est rejetée.</w:t>
      </w:r>
      <w:r w:rsidRPr="009F5BC8">
        <w:rPr>
          <w:rFonts w:eastAsia="Times New Roman" w:cs="Times New Roman"/>
          <w:sz w:val="24"/>
          <w:szCs w:val="24"/>
          <w:lang w:eastAsia="fr-FR"/>
        </w:rPr>
        <w:br/>
        <w:t>Article 3 : Les conclusions présentées par la commune de Saint-Cyprien sur le fondement de l'article L. 761-1 du code de justice administrative sont rejetées.</w:t>
      </w:r>
      <w:r w:rsidRPr="009F5BC8">
        <w:rPr>
          <w:rFonts w:eastAsia="Times New Roman" w:cs="Times New Roman"/>
          <w:sz w:val="24"/>
          <w:szCs w:val="24"/>
          <w:lang w:eastAsia="fr-FR"/>
        </w:rPr>
        <w:br/>
        <w:t xml:space="preserve">Article 4 : Le présent arrêt sera notifié à M. B... </w:t>
      </w:r>
      <w:proofErr w:type="gramStart"/>
      <w:r w:rsidRPr="009F5BC8">
        <w:rPr>
          <w:rFonts w:eastAsia="Times New Roman" w:cs="Times New Roman"/>
          <w:sz w:val="24"/>
          <w:szCs w:val="24"/>
          <w:lang w:eastAsia="fr-FR"/>
        </w:rPr>
        <w:t>E...</w:t>
      </w:r>
      <w:proofErr w:type="gramEnd"/>
      <w:r w:rsidRPr="009F5BC8">
        <w:rPr>
          <w:rFonts w:eastAsia="Times New Roman" w:cs="Times New Roman"/>
          <w:sz w:val="24"/>
          <w:szCs w:val="24"/>
          <w:lang w:eastAsia="fr-FR"/>
        </w:rPr>
        <w:t xml:space="preserve">, à la </w:t>
      </w:r>
      <w:proofErr w:type="spellStart"/>
      <w:r>
        <w:rPr>
          <w:rFonts w:eastAsia="Times New Roman" w:cs="Times New Roman"/>
          <w:sz w:val="24"/>
          <w:szCs w:val="24"/>
          <w:lang w:eastAsia="fr-FR"/>
        </w:rPr>
        <w:t>Cne</w:t>
      </w:r>
      <w:proofErr w:type="spellEnd"/>
      <w:r w:rsidRPr="009F5BC8">
        <w:rPr>
          <w:rFonts w:eastAsia="Times New Roman" w:cs="Times New Roman"/>
          <w:sz w:val="24"/>
          <w:szCs w:val="24"/>
          <w:lang w:eastAsia="fr-FR"/>
        </w:rPr>
        <w:t xml:space="preserve"> de Saint-Cyprien et à Me C....</w:t>
      </w:r>
    </w:p>
    <w:p w14:paraId="01CBA946" w14:textId="77777777" w:rsidR="00E561A8" w:rsidRPr="00E561A8" w:rsidRDefault="00E561A8" w:rsidP="00E561A8">
      <w:pPr>
        <w:spacing w:after="0" w:line="240" w:lineRule="auto"/>
        <w:jc w:val="left"/>
        <w:rPr>
          <w:rFonts w:eastAsia="Times New Roman" w:cs="Times New Roman"/>
          <w:sz w:val="24"/>
          <w:szCs w:val="24"/>
          <w:lang w:eastAsia="fr-FR"/>
        </w:rPr>
      </w:pPr>
      <w:r w:rsidRPr="00E561A8">
        <w:rPr>
          <w:rFonts w:eastAsia="Times New Roman" w:cs="Times New Roman"/>
          <w:sz w:val="24"/>
          <w:szCs w:val="24"/>
          <w:lang w:eastAsia="fr-FR"/>
        </w:rPr>
        <w:t>7.1 La politique foncière</w:t>
      </w:r>
    </w:p>
    <w:p w14:paraId="5EF7EE8D" w14:textId="551EB213" w:rsidR="00E561A8" w:rsidRPr="00E561A8" w:rsidRDefault="00E561A8" w:rsidP="0057758B">
      <w:pPr>
        <w:pStyle w:val="Titre1"/>
        <w:rPr>
          <w:lang w:eastAsia="fr-FR"/>
        </w:rPr>
      </w:pPr>
      <w:r w:rsidRPr="00E561A8">
        <w:rPr>
          <w:lang w:eastAsia="fr-FR"/>
        </w:rPr>
        <w:lastRenderedPageBreak/>
        <w:t>Cour des comptes, Rapport particulier sur le Grand Port Maritime de Bordeaux (</w:t>
      </w:r>
      <w:proofErr w:type="spellStart"/>
      <w:r w:rsidRPr="00E561A8">
        <w:rPr>
          <w:lang w:eastAsia="fr-FR"/>
        </w:rPr>
        <w:t>GPMB</w:t>
      </w:r>
      <w:proofErr w:type="spellEnd"/>
      <w:r w:rsidRPr="00E561A8">
        <w:rPr>
          <w:lang w:eastAsia="fr-FR"/>
        </w:rPr>
        <w:t>), juillet 2015</w:t>
      </w:r>
    </w:p>
    <w:p w14:paraId="308D5307" w14:textId="77777777" w:rsidR="00E561A8" w:rsidRDefault="00E561A8" w:rsidP="00E561A8">
      <w:pPr>
        <w:spacing w:after="0" w:line="240" w:lineRule="auto"/>
        <w:rPr>
          <w:rFonts w:eastAsia="Times New Roman" w:cs="Times New Roman"/>
          <w:sz w:val="24"/>
          <w:szCs w:val="24"/>
          <w:lang w:eastAsia="fr-FR"/>
        </w:rPr>
      </w:pPr>
    </w:p>
    <w:p w14:paraId="1FAEB003" w14:textId="7CEA3737" w:rsidR="00E561A8" w:rsidRPr="00E561A8" w:rsidRDefault="003155C2" w:rsidP="00E561A8">
      <w:pPr>
        <w:spacing w:after="0" w:line="240" w:lineRule="auto"/>
        <w:rPr>
          <w:rFonts w:eastAsia="Times New Roman" w:cs="Times New Roman"/>
          <w:sz w:val="24"/>
          <w:szCs w:val="24"/>
          <w:lang w:eastAsia="fr-FR"/>
        </w:rPr>
      </w:pPr>
      <w:r>
        <w:rPr>
          <w:rFonts w:eastAsia="Times New Roman" w:cs="Times New Roman"/>
          <w:sz w:val="24"/>
          <w:szCs w:val="24"/>
          <w:lang w:eastAsia="fr-FR"/>
        </w:rPr>
        <w:t>« </w:t>
      </w:r>
      <w:r w:rsidR="00E561A8" w:rsidRPr="00E561A8">
        <w:rPr>
          <w:rFonts w:eastAsia="Times New Roman" w:cs="Times New Roman"/>
          <w:sz w:val="24"/>
          <w:szCs w:val="24"/>
          <w:lang w:eastAsia="fr-FR"/>
        </w:rPr>
        <w:t>Le domaine affecté au port de Bordeaux est réparti entre le domaine public naturel (plan d’eau)</w:t>
      </w:r>
      <w:r w:rsidR="00E561A8">
        <w:rPr>
          <w:rFonts w:eastAsia="Times New Roman" w:cs="Times New Roman"/>
          <w:sz w:val="24"/>
          <w:szCs w:val="24"/>
          <w:lang w:eastAsia="fr-FR"/>
        </w:rPr>
        <w:t xml:space="preserve"> </w:t>
      </w:r>
      <w:r w:rsidR="00E561A8" w:rsidRPr="00E561A8">
        <w:rPr>
          <w:rFonts w:eastAsia="Times New Roman" w:cs="Times New Roman"/>
          <w:sz w:val="24"/>
          <w:szCs w:val="24"/>
          <w:lang w:eastAsia="fr-FR"/>
        </w:rPr>
        <w:t xml:space="preserve">tel que défini dans l’article L. 2111-7 du code général de la propriété des personnes publiques (CG3P) à hauteur de 124 000 hectares et le domaine public artificiel (terrains) à hauteur de 2 540 hectares dont 1 578 hectares occupés. </w:t>
      </w:r>
    </w:p>
    <w:p w14:paraId="759CCB40" w14:textId="77777777" w:rsidR="00E561A8" w:rsidRDefault="00E561A8" w:rsidP="00E561A8">
      <w:pPr>
        <w:spacing w:after="0" w:line="240" w:lineRule="auto"/>
        <w:rPr>
          <w:rFonts w:eastAsia="Times New Roman" w:cs="Times New Roman"/>
          <w:sz w:val="24"/>
          <w:szCs w:val="24"/>
          <w:lang w:eastAsia="fr-FR"/>
        </w:rPr>
      </w:pPr>
    </w:p>
    <w:p w14:paraId="75F2C1E6" w14:textId="77777777" w:rsidR="00E561A8" w:rsidRDefault="00E561A8" w:rsidP="00E561A8">
      <w:pPr>
        <w:spacing w:after="0" w:line="240" w:lineRule="auto"/>
        <w:rPr>
          <w:rFonts w:eastAsia="Times New Roman" w:cs="Times New Roman"/>
          <w:sz w:val="24"/>
          <w:szCs w:val="24"/>
          <w:lang w:eastAsia="fr-FR"/>
        </w:rPr>
      </w:pPr>
      <w:r w:rsidRPr="00E561A8">
        <w:rPr>
          <w:rFonts w:eastAsia="Times New Roman" w:cs="Times New Roman"/>
          <w:sz w:val="24"/>
          <w:szCs w:val="24"/>
          <w:lang w:eastAsia="fr-FR"/>
        </w:rPr>
        <w:t xml:space="preserve">La gestion du domaine foncier du port est une source de revenus importante et en croissance. En effet, entre les bâtiments commerciaux, le domaine maritime et fluvial et les terrains et terre-plein, la gestion de ces actifs a apporté à l’établissement 6,48 M€ en 2008 et 7,97 M€ en 2013, soit une augmentation de plus de 23 %. </w:t>
      </w:r>
    </w:p>
    <w:p w14:paraId="2ABD23E3" w14:textId="585CBCEA" w:rsidR="00E561A8" w:rsidRPr="00E561A8" w:rsidRDefault="00E561A8" w:rsidP="00E561A8">
      <w:pPr>
        <w:spacing w:after="0" w:line="240" w:lineRule="auto"/>
        <w:rPr>
          <w:rFonts w:eastAsia="Times New Roman" w:cs="Times New Roman"/>
          <w:sz w:val="24"/>
          <w:szCs w:val="24"/>
          <w:lang w:eastAsia="fr-FR"/>
        </w:rPr>
      </w:pPr>
      <w:r w:rsidRPr="00E561A8">
        <w:rPr>
          <w:rFonts w:eastAsia="Times New Roman" w:cs="Times New Roman"/>
          <w:sz w:val="24"/>
          <w:szCs w:val="24"/>
          <w:lang w:eastAsia="fr-FR"/>
        </w:rPr>
        <w:t xml:space="preserve">Plus largement l’ensemble des recettes domaniales du port est passé de 12 M€ en 2008 à 13 M€ en 2013 pour un chiffre d’affaires total en 2013 de 37,8 M€. Les recettes domaniales constituent donc le tiers du chiffre d’affaires et sont, certaines années, très voisines des recettes de droit de port. </w:t>
      </w:r>
    </w:p>
    <w:p w14:paraId="2AA2D9BE" w14:textId="5CAA3AE3" w:rsidR="00E561A8" w:rsidRPr="00E561A8" w:rsidRDefault="00E561A8" w:rsidP="00E561A8">
      <w:pPr>
        <w:spacing w:after="0" w:line="240" w:lineRule="auto"/>
        <w:rPr>
          <w:rFonts w:eastAsia="Times New Roman" w:cs="Times New Roman"/>
          <w:sz w:val="24"/>
          <w:szCs w:val="24"/>
          <w:lang w:eastAsia="fr-FR"/>
        </w:rPr>
      </w:pPr>
      <w:r w:rsidRPr="00E561A8">
        <w:rPr>
          <w:rFonts w:eastAsia="Times New Roman" w:cs="Times New Roman"/>
          <w:sz w:val="24"/>
          <w:szCs w:val="24"/>
          <w:lang w:eastAsia="fr-FR"/>
        </w:rPr>
        <w:t xml:space="preserve">Ces recettes domaniales, et plus particulièrement celles liées aux revenus des bâtiments commerciaux, sont d’autant plus nécessaires que le trafic portuaire est en stagnation depuis de nombreuses années. </w:t>
      </w:r>
    </w:p>
    <w:p w14:paraId="2794CF17" w14:textId="77777777" w:rsidR="00E561A8" w:rsidRDefault="00E561A8" w:rsidP="00E561A8">
      <w:pPr>
        <w:spacing w:after="0" w:line="240" w:lineRule="auto"/>
        <w:rPr>
          <w:rFonts w:eastAsia="Times New Roman" w:cs="Times New Roman"/>
          <w:sz w:val="24"/>
          <w:szCs w:val="24"/>
          <w:lang w:eastAsia="fr-FR"/>
        </w:rPr>
      </w:pPr>
    </w:p>
    <w:p w14:paraId="47AB8F6E" w14:textId="6CE9570A" w:rsidR="00E561A8" w:rsidRPr="00E561A8" w:rsidRDefault="00E561A8" w:rsidP="00E561A8">
      <w:pPr>
        <w:spacing w:after="0" w:line="240" w:lineRule="auto"/>
        <w:rPr>
          <w:rFonts w:eastAsia="Times New Roman" w:cs="Times New Roman"/>
          <w:sz w:val="24"/>
          <w:szCs w:val="24"/>
          <w:lang w:eastAsia="fr-FR"/>
        </w:rPr>
      </w:pPr>
      <w:r w:rsidRPr="00E561A8">
        <w:rPr>
          <w:rFonts w:eastAsia="Times New Roman" w:cs="Times New Roman"/>
          <w:sz w:val="24"/>
          <w:szCs w:val="24"/>
          <w:lang w:eastAsia="fr-FR"/>
        </w:rPr>
        <w:t xml:space="preserve">Pour des besoins de financement, l’établissement a été amené à céder des éléments de son domaine dans un contexte de développement économique des quais, comme le connaissent d’autres grandes villes françaises bâties le long d’un fleuve. Le </w:t>
      </w:r>
      <w:proofErr w:type="spellStart"/>
      <w:r w:rsidRPr="00E561A8">
        <w:rPr>
          <w:rFonts w:eastAsia="Times New Roman" w:cs="Times New Roman"/>
          <w:sz w:val="24"/>
          <w:szCs w:val="24"/>
          <w:lang w:eastAsia="fr-FR"/>
        </w:rPr>
        <w:t>GPMB</w:t>
      </w:r>
      <w:proofErr w:type="spellEnd"/>
      <w:r w:rsidRPr="00E561A8">
        <w:rPr>
          <w:rFonts w:eastAsia="Times New Roman" w:cs="Times New Roman"/>
          <w:sz w:val="24"/>
          <w:szCs w:val="24"/>
          <w:lang w:eastAsia="fr-FR"/>
        </w:rPr>
        <w:t xml:space="preserve"> a pu, par le passé, céder des terrains pour faire face à des besoins de financement alors qu’une meilleure opération sur le long terme aurait été de conserver ces terrains et de les louer à des prix que leur situation et les besoins des collectivités pouvaient laisser présager intéressants pour l’établissement. </w:t>
      </w:r>
    </w:p>
    <w:p w14:paraId="3DB829CD" w14:textId="3A819F42" w:rsidR="00E561A8" w:rsidRPr="00E561A8" w:rsidRDefault="00E561A8" w:rsidP="00E561A8">
      <w:pPr>
        <w:spacing w:after="0" w:line="240" w:lineRule="auto"/>
        <w:rPr>
          <w:rFonts w:eastAsia="Times New Roman" w:cs="Times New Roman"/>
          <w:sz w:val="24"/>
          <w:szCs w:val="24"/>
          <w:lang w:eastAsia="fr-FR"/>
        </w:rPr>
      </w:pPr>
      <w:r w:rsidRPr="00E561A8">
        <w:rPr>
          <w:rFonts w:eastAsia="Times New Roman" w:cs="Times New Roman"/>
          <w:sz w:val="24"/>
          <w:szCs w:val="24"/>
          <w:lang w:eastAsia="fr-FR"/>
        </w:rPr>
        <w:t xml:space="preserve">Le port est arrivé au bout de cette logique qu’il n’avait pas choisie mais qui s’était imposée à lui. En effet, cette politique d’adaptation de la politique foncière de l’établissement, « à ses missions » selon ses propres termes, si elle a grandement participé au maintien des équilibres financiers, au profit des outillages ou de divers plans à caractères sociaux, a réduit les réserves foncières urbaines du port de Bordeaux qui n’en dispose quasiment plus pour son développement (ce qui n’est pas le cas des autres terminaux où des projets concrets de développement sont à l’étude : </w:t>
      </w:r>
      <w:proofErr w:type="spellStart"/>
      <w:r w:rsidRPr="00E561A8">
        <w:rPr>
          <w:rFonts w:eastAsia="Times New Roman" w:cs="Times New Roman"/>
          <w:sz w:val="24"/>
          <w:szCs w:val="24"/>
          <w:lang w:eastAsia="fr-FR"/>
        </w:rPr>
        <w:t>Grattequina</w:t>
      </w:r>
      <w:proofErr w:type="spellEnd"/>
      <w:r w:rsidRPr="00E561A8">
        <w:rPr>
          <w:rFonts w:eastAsia="Times New Roman" w:cs="Times New Roman"/>
          <w:sz w:val="24"/>
          <w:szCs w:val="24"/>
          <w:lang w:eastAsia="fr-FR"/>
        </w:rPr>
        <w:t xml:space="preserve">, Ambès, Le Verdon, etc.). </w:t>
      </w:r>
    </w:p>
    <w:p w14:paraId="11E2AEED" w14:textId="77777777" w:rsidR="00E561A8" w:rsidRDefault="00E561A8" w:rsidP="00E561A8">
      <w:pPr>
        <w:spacing w:after="0" w:line="240" w:lineRule="auto"/>
        <w:rPr>
          <w:rFonts w:eastAsia="Times New Roman" w:cs="Times New Roman"/>
          <w:sz w:val="24"/>
          <w:szCs w:val="24"/>
          <w:lang w:eastAsia="fr-FR"/>
        </w:rPr>
      </w:pPr>
    </w:p>
    <w:p w14:paraId="68C96156" w14:textId="5646F3D6" w:rsidR="00462131" w:rsidRDefault="00E561A8" w:rsidP="00E561A8">
      <w:pPr>
        <w:spacing w:after="0" w:line="240" w:lineRule="auto"/>
        <w:rPr>
          <w:rFonts w:eastAsia="Times New Roman" w:cs="Times New Roman"/>
          <w:sz w:val="24"/>
          <w:szCs w:val="24"/>
          <w:lang w:eastAsia="fr-FR"/>
        </w:rPr>
      </w:pPr>
      <w:r w:rsidRPr="00E561A8">
        <w:rPr>
          <w:rFonts w:eastAsia="Times New Roman" w:cs="Times New Roman"/>
          <w:sz w:val="24"/>
          <w:szCs w:val="24"/>
          <w:lang w:eastAsia="fr-FR"/>
        </w:rPr>
        <w:t xml:space="preserve">Au-delà des cessions ou des transferts de gestion, qui peuvent donner lieu à indemnités compensatoires de la perte de revenu liée à ce transfert, le port gère son patrimoine foncier et immobilier essentiellement sous la forme d’autorisations d’occupation temporaire dont le nombre dépasse actuellement les 1 600 ; et parmi celles-ci figurent les carrelets de pêche. L’inventaire des terrains est tenu sur le progiciel </w:t>
      </w:r>
      <w:proofErr w:type="spellStart"/>
      <w:r w:rsidRPr="00E561A8">
        <w:rPr>
          <w:rFonts w:eastAsia="Times New Roman" w:cs="Times New Roman"/>
          <w:sz w:val="24"/>
          <w:szCs w:val="24"/>
          <w:lang w:eastAsia="fr-FR"/>
        </w:rPr>
        <w:t>PEGAS</w:t>
      </w:r>
      <w:proofErr w:type="spellEnd"/>
      <w:r w:rsidRPr="00E561A8">
        <w:rPr>
          <w:rFonts w:eastAsia="Times New Roman" w:cs="Times New Roman"/>
          <w:sz w:val="24"/>
          <w:szCs w:val="24"/>
          <w:lang w:eastAsia="fr-FR"/>
        </w:rPr>
        <w:t xml:space="preserve">. L’inventaire physique a été fait en décembre 2009 pour les terrains de l’État remis en pleine propriété au </w:t>
      </w:r>
      <w:proofErr w:type="spellStart"/>
      <w:r w:rsidRPr="00E561A8">
        <w:rPr>
          <w:rFonts w:eastAsia="Times New Roman" w:cs="Times New Roman"/>
          <w:sz w:val="24"/>
          <w:szCs w:val="24"/>
          <w:lang w:eastAsia="fr-FR"/>
        </w:rPr>
        <w:t>GPMB</w:t>
      </w:r>
      <w:proofErr w:type="spellEnd"/>
      <w:r w:rsidRPr="00E561A8">
        <w:rPr>
          <w:rFonts w:eastAsia="Times New Roman" w:cs="Times New Roman"/>
          <w:sz w:val="24"/>
          <w:szCs w:val="24"/>
          <w:lang w:eastAsia="fr-FR"/>
        </w:rPr>
        <w:t xml:space="preserve"> (loi du 4 juillet 2008). Mais des difficultés peuvent demeurer : c’est le cas du « faisceau de Cracovie ».</w:t>
      </w:r>
      <w:r w:rsidR="003155C2">
        <w:rPr>
          <w:rFonts w:eastAsia="Times New Roman" w:cs="Times New Roman"/>
          <w:sz w:val="24"/>
          <w:szCs w:val="24"/>
          <w:lang w:eastAsia="fr-FR"/>
        </w:rPr>
        <w:t> »</w:t>
      </w:r>
    </w:p>
    <w:p w14:paraId="7B054E14" w14:textId="77777777" w:rsidR="00462131" w:rsidRDefault="00462131">
      <w:pPr>
        <w:spacing w:line="259" w:lineRule="auto"/>
        <w:jc w:val="left"/>
        <w:rPr>
          <w:rFonts w:eastAsia="Times New Roman" w:cs="Times New Roman"/>
          <w:sz w:val="24"/>
          <w:szCs w:val="24"/>
          <w:lang w:eastAsia="fr-FR"/>
        </w:rPr>
      </w:pPr>
      <w:r>
        <w:rPr>
          <w:rFonts w:eastAsia="Times New Roman" w:cs="Times New Roman"/>
          <w:sz w:val="24"/>
          <w:szCs w:val="24"/>
          <w:lang w:eastAsia="fr-FR"/>
        </w:rPr>
        <w:br w:type="page"/>
      </w:r>
    </w:p>
    <w:p w14:paraId="07660E8E" w14:textId="77777777" w:rsidR="006F65B3" w:rsidRDefault="006F65B3" w:rsidP="006F65B3">
      <w:pPr>
        <w:pStyle w:val="Titre1"/>
        <w:rPr>
          <w:lang w:eastAsia="fr-FR"/>
        </w:rPr>
      </w:pPr>
      <w:r>
        <w:rPr>
          <w:lang w:eastAsia="fr-FR"/>
        </w:rPr>
        <w:lastRenderedPageBreak/>
        <w:t>Article L. 5312-2 du code des transports</w:t>
      </w:r>
    </w:p>
    <w:p w14:paraId="7148FF27" w14:textId="77777777" w:rsidR="006F65B3" w:rsidRDefault="006F65B3" w:rsidP="006F65B3">
      <w:pPr>
        <w:spacing w:after="0" w:line="240" w:lineRule="auto"/>
        <w:jc w:val="left"/>
        <w:rPr>
          <w:rFonts w:eastAsia="Times New Roman" w:cs="Times New Roman"/>
          <w:sz w:val="24"/>
          <w:szCs w:val="24"/>
          <w:lang w:eastAsia="fr-FR"/>
        </w:rPr>
      </w:pPr>
      <w:r w:rsidRPr="00B96669">
        <w:rPr>
          <w:rFonts w:eastAsia="Times New Roman" w:cs="Times New Roman"/>
          <w:sz w:val="24"/>
          <w:szCs w:val="24"/>
          <w:lang w:eastAsia="fr-FR"/>
        </w:rPr>
        <w:t> </w:t>
      </w:r>
    </w:p>
    <w:p w14:paraId="18716365" w14:textId="77777777" w:rsidR="006F65B3" w:rsidRPr="00B96669" w:rsidRDefault="006F65B3" w:rsidP="006F65B3">
      <w:pPr>
        <w:spacing w:after="0" w:line="240" w:lineRule="auto"/>
        <w:jc w:val="left"/>
        <w:rPr>
          <w:rFonts w:eastAsia="Times New Roman" w:cs="Times New Roman"/>
          <w:sz w:val="24"/>
          <w:szCs w:val="24"/>
          <w:lang w:eastAsia="fr-FR"/>
        </w:rPr>
      </w:pPr>
      <w:r w:rsidRPr="00B96669">
        <w:rPr>
          <w:rFonts w:eastAsia="Times New Roman" w:cs="Times New Roman"/>
          <w:b/>
          <w:bCs/>
          <w:color w:val="FF0000"/>
          <w:sz w:val="24"/>
          <w:szCs w:val="24"/>
          <w:lang w:eastAsia="fr-FR"/>
        </w:rPr>
        <w:t>Art. L. 5312-2</w:t>
      </w:r>
      <w:r w:rsidRPr="00B96669">
        <w:rPr>
          <w:rFonts w:eastAsia="Times New Roman" w:cs="Times New Roman"/>
          <w:sz w:val="24"/>
          <w:szCs w:val="24"/>
          <w:lang w:eastAsia="fr-FR"/>
        </w:rPr>
        <w:t> </w:t>
      </w:r>
      <w:r w:rsidRPr="00B96669">
        <w:rPr>
          <w:rFonts w:eastAsia="Times New Roman" w:cs="Times New Roman"/>
          <w:sz w:val="24"/>
          <w:szCs w:val="24"/>
          <w:lang w:eastAsia="fr-FR"/>
        </w:rPr>
        <w:t xml:space="preserve">  </w:t>
      </w:r>
      <w:r w:rsidRPr="00B96669">
        <w:rPr>
          <w:rFonts w:eastAsia="Times New Roman" w:cs="Times New Roman"/>
          <w:sz w:val="26"/>
          <w:szCs w:val="26"/>
          <w:lang w:eastAsia="fr-FR"/>
        </w:rPr>
        <w:t xml:space="preserve">Dans les limites de sa circonscription, le grand port maritime veille à l'intégration des enjeux de développement durable dans le respect des règles de concurrence et est chargé, selon les modalités qu'il détermine, des missions </w:t>
      </w:r>
      <w:proofErr w:type="gramStart"/>
      <w:r w:rsidRPr="00B96669">
        <w:rPr>
          <w:rFonts w:eastAsia="Times New Roman" w:cs="Times New Roman"/>
          <w:sz w:val="26"/>
          <w:szCs w:val="26"/>
          <w:lang w:eastAsia="fr-FR"/>
        </w:rPr>
        <w:t>suivantes:</w:t>
      </w:r>
      <w:proofErr w:type="gramEnd"/>
      <w:r w:rsidRPr="00B96669">
        <w:rPr>
          <w:rFonts w:eastAsia="Times New Roman" w:cs="Times New Roman"/>
          <w:sz w:val="26"/>
          <w:szCs w:val="26"/>
          <w:lang w:eastAsia="fr-FR"/>
        </w:rPr>
        <w:t xml:space="preserve"> </w:t>
      </w:r>
    </w:p>
    <w:p w14:paraId="50FEE6A4" w14:textId="77777777" w:rsidR="006F65B3" w:rsidRPr="00B96669" w:rsidRDefault="006F65B3" w:rsidP="006F65B3">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1</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La réalisation, l'exploitation et l'entretien des accès </w:t>
      </w:r>
      <w:proofErr w:type="gramStart"/>
      <w:r w:rsidRPr="00B96669">
        <w:rPr>
          <w:rFonts w:eastAsia="Times New Roman" w:cs="Times New Roman"/>
          <w:sz w:val="26"/>
          <w:szCs w:val="26"/>
          <w:lang w:eastAsia="fr-FR"/>
        </w:rPr>
        <w:t>maritimes;</w:t>
      </w:r>
      <w:proofErr w:type="gramEnd"/>
      <w:r w:rsidRPr="00B96669">
        <w:rPr>
          <w:rFonts w:eastAsia="Times New Roman" w:cs="Times New Roman"/>
          <w:sz w:val="26"/>
          <w:szCs w:val="26"/>
          <w:lang w:eastAsia="fr-FR"/>
        </w:rPr>
        <w:t xml:space="preserve"> </w:t>
      </w:r>
    </w:p>
    <w:p w14:paraId="5DE31052" w14:textId="77777777" w:rsidR="006F65B3" w:rsidRPr="00B96669" w:rsidRDefault="006F65B3" w:rsidP="006F65B3">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2</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La police, la sûreté et la sécurité, au sens des dispositions du titre III du présent livre, et les missions concourant au bon fonctionnement général du </w:t>
      </w:r>
      <w:proofErr w:type="gramStart"/>
      <w:r w:rsidRPr="00B96669">
        <w:rPr>
          <w:rFonts w:eastAsia="Times New Roman" w:cs="Times New Roman"/>
          <w:sz w:val="26"/>
          <w:szCs w:val="26"/>
          <w:lang w:eastAsia="fr-FR"/>
        </w:rPr>
        <w:t>port;</w:t>
      </w:r>
      <w:proofErr w:type="gramEnd"/>
      <w:r w:rsidRPr="00B96669">
        <w:rPr>
          <w:rFonts w:eastAsia="Times New Roman" w:cs="Times New Roman"/>
          <w:sz w:val="26"/>
          <w:szCs w:val="26"/>
          <w:lang w:eastAsia="fr-FR"/>
        </w:rPr>
        <w:t xml:space="preserve"> </w:t>
      </w:r>
    </w:p>
    <w:p w14:paraId="6AF60575" w14:textId="77777777" w:rsidR="006F65B3" w:rsidRPr="00B96669" w:rsidRDefault="006F65B3" w:rsidP="006F65B3">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3</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La gestion et la valorisation du domaine dont il est propriétaire ou qui lui est </w:t>
      </w:r>
      <w:proofErr w:type="gramStart"/>
      <w:r w:rsidRPr="00B96669">
        <w:rPr>
          <w:rFonts w:eastAsia="Times New Roman" w:cs="Times New Roman"/>
          <w:sz w:val="26"/>
          <w:szCs w:val="26"/>
          <w:lang w:eastAsia="fr-FR"/>
        </w:rPr>
        <w:t>affecté;</w:t>
      </w:r>
      <w:proofErr w:type="gramEnd"/>
      <w:r w:rsidRPr="00B96669">
        <w:rPr>
          <w:rFonts w:eastAsia="Times New Roman" w:cs="Times New Roman"/>
          <w:sz w:val="26"/>
          <w:szCs w:val="26"/>
          <w:lang w:eastAsia="fr-FR"/>
        </w:rPr>
        <w:t xml:space="preserve"> </w:t>
      </w:r>
    </w:p>
    <w:p w14:paraId="7B3C5A61" w14:textId="77777777" w:rsidR="006F65B3" w:rsidRPr="00B96669" w:rsidRDefault="006F65B3" w:rsidP="006F65B3">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4</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La gestion et la préservation du domaine public naturel et des espaces naturels dont il est propriétaire ou qui lui sont </w:t>
      </w:r>
      <w:proofErr w:type="gramStart"/>
      <w:r w:rsidRPr="00B96669">
        <w:rPr>
          <w:rFonts w:eastAsia="Times New Roman" w:cs="Times New Roman"/>
          <w:sz w:val="26"/>
          <w:szCs w:val="26"/>
          <w:lang w:eastAsia="fr-FR"/>
        </w:rPr>
        <w:t>affectés;</w:t>
      </w:r>
      <w:proofErr w:type="gramEnd"/>
      <w:r w:rsidRPr="00B96669">
        <w:rPr>
          <w:rFonts w:eastAsia="Times New Roman" w:cs="Times New Roman"/>
          <w:sz w:val="26"/>
          <w:szCs w:val="26"/>
          <w:lang w:eastAsia="fr-FR"/>
        </w:rPr>
        <w:t xml:space="preserve"> il consulte le conseil scientifique d'estuaire, lorsqu'il existe, sur ses programmes d'aménagement affectant les espaces naturels; </w:t>
      </w:r>
    </w:p>
    <w:p w14:paraId="55642543" w14:textId="77777777" w:rsidR="006F65B3" w:rsidRPr="00B96669" w:rsidRDefault="006F65B3" w:rsidP="006F65B3">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5</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La construction et l'entretien de l'infrastructure portuaire, notamment des bassins et terre-pleins, ainsi que des voies et terminaux de desserte terrestre, notamment ferroviaire et </w:t>
      </w:r>
      <w:proofErr w:type="gramStart"/>
      <w:r w:rsidRPr="00B96669">
        <w:rPr>
          <w:rFonts w:eastAsia="Times New Roman" w:cs="Times New Roman"/>
          <w:sz w:val="26"/>
          <w:szCs w:val="26"/>
          <w:lang w:eastAsia="fr-FR"/>
        </w:rPr>
        <w:t>fluviale;</w:t>
      </w:r>
      <w:proofErr w:type="gramEnd"/>
      <w:r w:rsidRPr="00B96669">
        <w:rPr>
          <w:rFonts w:eastAsia="Times New Roman" w:cs="Times New Roman"/>
          <w:sz w:val="26"/>
          <w:szCs w:val="26"/>
          <w:lang w:eastAsia="fr-FR"/>
        </w:rPr>
        <w:t xml:space="preserve"> </w:t>
      </w:r>
    </w:p>
    <w:p w14:paraId="7DF65613" w14:textId="77777777" w:rsidR="006F65B3" w:rsidRPr="00B96669" w:rsidRDefault="006F65B3" w:rsidP="006F65B3">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6</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La promotion de l'offre de dessertes ferroviaires et fluviales en coopération avec les opérateurs </w:t>
      </w:r>
      <w:proofErr w:type="gramStart"/>
      <w:r w:rsidRPr="00B96669">
        <w:rPr>
          <w:rFonts w:eastAsia="Times New Roman" w:cs="Times New Roman"/>
          <w:sz w:val="26"/>
          <w:szCs w:val="26"/>
          <w:lang w:eastAsia="fr-FR"/>
        </w:rPr>
        <w:t>concernés;</w:t>
      </w:r>
      <w:proofErr w:type="gramEnd"/>
      <w:r w:rsidRPr="00B96669">
        <w:rPr>
          <w:rFonts w:eastAsia="Times New Roman" w:cs="Times New Roman"/>
          <w:sz w:val="26"/>
          <w:szCs w:val="26"/>
          <w:lang w:eastAsia="fr-FR"/>
        </w:rPr>
        <w:t xml:space="preserve"> </w:t>
      </w:r>
    </w:p>
    <w:p w14:paraId="6E5115D4" w14:textId="77777777" w:rsidR="006F65B3" w:rsidRPr="00B96669" w:rsidRDefault="006F65B3" w:rsidP="006F65B3">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7</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L'aménagement et la gestion des zones industrielles ou logistiques liées à l'activité </w:t>
      </w:r>
      <w:proofErr w:type="gramStart"/>
      <w:r w:rsidRPr="00B96669">
        <w:rPr>
          <w:rFonts w:eastAsia="Times New Roman" w:cs="Times New Roman"/>
          <w:sz w:val="26"/>
          <w:szCs w:val="26"/>
          <w:lang w:eastAsia="fr-FR"/>
        </w:rPr>
        <w:t>portuaire;</w:t>
      </w:r>
      <w:proofErr w:type="gramEnd"/>
      <w:r w:rsidRPr="00B96669">
        <w:rPr>
          <w:rFonts w:eastAsia="Times New Roman" w:cs="Times New Roman"/>
          <w:sz w:val="26"/>
          <w:szCs w:val="26"/>
          <w:lang w:eastAsia="fr-FR"/>
        </w:rPr>
        <w:t xml:space="preserve"> </w:t>
      </w:r>
    </w:p>
    <w:p w14:paraId="37BF5AD4" w14:textId="77777777" w:rsidR="006F65B3" w:rsidRPr="00B96669" w:rsidRDefault="006F65B3" w:rsidP="006F65B3">
      <w:pPr>
        <w:spacing w:after="0" w:line="240" w:lineRule="auto"/>
        <w:rPr>
          <w:rFonts w:eastAsia="Times New Roman" w:cs="Times New Roman"/>
          <w:sz w:val="24"/>
          <w:szCs w:val="24"/>
          <w:lang w:eastAsia="fr-FR"/>
        </w:rPr>
      </w:pPr>
      <w:r w:rsidRPr="00B96669">
        <w:rPr>
          <w:rFonts w:eastAsia="Times New Roman" w:cs="Times New Roman"/>
          <w:sz w:val="24"/>
          <w:szCs w:val="24"/>
          <w:lang w:eastAsia="fr-FR"/>
        </w:rPr>
        <w:t> </w:t>
      </w:r>
      <w:r w:rsidRPr="00B96669">
        <w:rPr>
          <w:rFonts w:eastAsia="Times New Roman" w:cs="Times New Roman"/>
          <w:sz w:val="26"/>
          <w:szCs w:val="26"/>
          <w:lang w:eastAsia="fr-FR"/>
        </w:rPr>
        <w:t>8</w:t>
      </w:r>
      <w:r w:rsidRPr="00B96669">
        <w:rPr>
          <w:rFonts w:eastAsia="Times New Roman" w:cs="Times New Roman"/>
          <w:sz w:val="26"/>
          <w:szCs w:val="26"/>
          <w:vertAlign w:val="superscript"/>
          <w:lang w:eastAsia="fr-FR"/>
        </w:rPr>
        <w:t>o</w:t>
      </w:r>
      <w:r w:rsidRPr="00B96669">
        <w:rPr>
          <w:rFonts w:eastAsia="Times New Roman" w:cs="Times New Roman"/>
          <w:sz w:val="26"/>
          <w:szCs w:val="26"/>
          <w:lang w:eastAsia="fr-FR"/>
        </w:rPr>
        <w:t xml:space="preserve"> Les actions concourant à la promotion générale du port. </w:t>
      </w:r>
    </w:p>
    <w:p w14:paraId="005E12D1" w14:textId="23AC11F0" w:rsidR="00462131" w:rsidRDefault="006F65B3" w:rsidP="00462131">
      <w:pPr>
        <w:pStyle w:val="Titre1"/>
      </w:pPr>
      <w:r>
        <w:rPr>
          <w:lang w:eastAsia="fr-FR"/>
        </w:rPr>
        <w:br w:type="page"/>
      </w:r>
      <w:r w:rsidR="00462131" w:rsidRPr="00462131">
        <w:lastRenderedPageBreak/>
        <w:t xml:space="preserve">R. Vincent, « Le grand port maritime – Un louvoyage difficile entre les visages de l’établissement public », </w:t>
      </w:r>
      <w:proofErr w:type="spellStart"/>
      <w:r w:rsidR="00462131" w:rsidRPr="00462131">
        <w:rPr>
          <w:i/>
          <w:iCs/>
        </w:rPr>
        <w:t>RFDA</w:t>
      </w:r>
      <w:proofErr w:type="spellEnd"/>
      <w:r w:rsidR="00462131" w:rsidRPr="00462131">
        <w:rPr>
          <w:i/>
          <w:iCs/>
        </w:rPr>
        <w:t xml:space="preserve"> </w:t>
      </w:r>
      <w:r w:rsidR="00462131" w:rsidRPr="00462131">
        <w:t xml:space="preserve">2022. 329. </w:t>
      </w:r>
    </w:p>
    <w:p w14:paraId="2DA3CC21" w14:textId="77777777" w:rsidR="00462131" w:rsidRDefault="00462131" w:rsidP="00462131">
      <w:pPr>
        <w:pStyle w:val="docContentRESUFRAN"/>
        <w:pBdr>
          <w:top w:val="single" w:sz="4" w:space="1" w:color="auto"/>
          <w:left w:val="single" w:sz="4" w:space="1" w:color="auto"/>
          <w:bottom w:val="single" w:sz="4" w:space="1" w:color="auto"/>
          <w:right w:val="single" w:sz="4" w:space="1" w:color="auto"/>
        </w:pBdr>
        <w:spacing w:line="260" w:lineRule="atLeast"/>
        <w:ind w:left="150" w:right="150"/>
        <w:jc w:val="both"/>
        <w:rPr>
          <w:rStyle w:val="docContentRESUFRANtitre"/>
          <w:sz w:val="20"/>
          <w:szCs w:val="20"/>
          <w:shd w:val="clear" w:color="auto" w:fill="auto"/>
          <w:lang w:val="fr-FR" w:eastAsia="fr-FR" w:bidi="ar-SA"/>
        </w:rPr>
      </w:pPr>
      <w:r>
        <w:rPr>
          <w:rStyle w:val="docContentRESUFRANtitre"/>
          <w:sz w:val="20"/>
          <w:szCs w:val="20"/>
          <w:shd w:val="clear" w:color="auto" w:fill="auto"/>
          <w:lang w:val="fr-FR" w:eastAsia="fr-FR" w:bidi="ar-SA"/>
        </w:rPr>
        <w:t>L'essentiel</w:t>
      </w:r>
    </w:p>
    <w:p w14:paraId="1B38FA5C" w14:textId="119F76F8" w:rsidR="00462131" w:rsidRPr="00462131" w:rsidRDefault="00462131" w:rsidP="00462131">
      <w:pPr>
        <w:pStyle w:val="docContentRESUFRAN"/>
        <w:pBdr>
          <w:top w:val="single" w:sz="4" w:space="1" w:color="auto"/>
          <w:left w:val="single" w:sz="4" w:space="1" w:color="auto"/>
          <w:bottom w:val="single" w:sz="4" w:space="1" w:color="auto"/>
          <w:right w:val="single" w:sz="4" w:space="1" w:color="auto"/>
        </w:pBdr>
        <w:spacing w:line="260" w:lineRule="atLeast"/>
        <w:ind w:left="150" w:right="150"/>
        <w:jc w:val="both"/>
        <w:rPr>
          <w:sz w:val="15"/>
          <w:szCs w:val="15"/>
          <w:lang w:val="fr-FR" w:eastAsia="fr-FR" w:bidi="ar-SA"/>
        </w:rPr>
      </w:pPr>
      <w:r>
        <w:rPr>
          <w:lang w:val="fr-FR" w:eastAsia="fr-FR" w:bidi="ar-SA"/>
        </w:rPr>
        <w:t>Depuis 2008, le grand port maritime ne possède pas un statut juridique précisément déterminé. Initialement, il est pensé comme un établissement public prenant en charge prioritairement des missions de service public administratif lié au domaine public. Pourtant, le maintien d'un service public portuaire à caractère industriel et commercial, l'existence d'un régime juridique calqué en partie sur celui des sociétés commerciales et les hésitations jurisprudentielles et doctrinales invitent à envisager une requalification en établissement industriel et commercial.</w:t>
      </w:r>
    </w:p>
    <w:p w14:paraId="0B950659" w14:textId="77777777" w:rsidR="00462131" w:rsidRDefault="00462131" w:rsidP="00462131">
      <w:pPr>
        <w:spacing w:line="260" w:lineRule="atLeast"/>
        <w:jc w:val="left"/>
        <w:rPr>
          <w:color w:val="000000"/>
          <w:sz w:val="20"/>
          <w:szCs w:val="20"/>
          <w:lang w:val="fr-FR" w:eastAsia="fr-FR" w:bidi="ar-SA"/>
        </w:rPr>
      </w:pPr>
    </w:p>
    <w:p w14:paraId="71C7C3DB" w14:textId="7FDAE520" w:rsidR="00462131" w:rsidRDefault="00462131" w:rsidP="00462131">
      <w:pPr>
        <w:spacing w:line="260" w:lineRule="atLeast"/>
        <w:jc w:val="left"/>
        <w:rPr>
          <w:color w:val="000000"/>
          <w:sz w:val="20"/>
          <w:szCs w:val="20"/>
          <w:lang w:val="fr-FR" w:eastAsia="fr-FR" w:bidi="ar-SA"/>
        </w:rPr>
      </w:pPr>
      <w:r>
        <w:rPr>
          <w:color w:val="000000"/>
          <w:sz w:val="20"/>
          <w:szCs w:val="20"/>
          <w:lang w:val="fr-FR" w:eastAsia="fr-FR" w:bidi="ar-SA"/>
        </w:rPr>
        <w:t>Les années qui séparent la loi du 12 juin 1920</w:t>
      </w:r>
      <w:r>
        <w:rPr>
          <w:noProof/>
          <w:color w:val="000000"/>
          <w:sz w:val="20"/>
          <w:szCs w:val="20"/>
          <w:lang w:val="fr-FR" w:eastAsia="fr-FR" w:bidi="ar-SA"/>
        </w:rPr>
        <w:drawing>
          <wp:inline distT="0" distB="0" distL="0" distR="0" wp14:anchorId="124B0C1F" wp14:editId="641CC84B">
            <wp:extent cx="123825" cy="123825"/>
            <wp:effectExtent l="0" t="0" r="9525" b="9525"/>
            <wp:docPr id="247" name="Imag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 de l'ordonnance du 19 mai 2021</w:t>
      </w:r>
      <w:r>
        <w:rPr>
          <w:noProof/>
          <w:color w:val="000000"/>
          <w:sz w:val="20"/>
          <w:szCs w:val="20"/>
          <w:lang w:val="fr-FR" w:eastAsia="fr-FR" w:bidi="ar-SA"/>
        </w:rPr>
        <w:drawing>
          <wp:inline distT="0" distB="0" distL="0" distR="0" wp14:anchorId="3F3CC694" wp14:editId="199AF3BC">
            <wp:extent cx="123825" cy="123825"/>
            <wp:effectExtent l="0" t="0" r="9525" b="9525"/>
            <wp:docPr id="246" name="Imag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 témoignent des multiples et complexes transformations du statut des autorités gestionnaires des ports maritimes d'État en France. Par cette ordonnance, l'établissement public du grand port maritime</w:t>
      </w:r>
      <w:r>
        <w:rPr>
          <w:noProof/>
          <w:color w:val="000000"/>
          <w:sz w:val="20"/>
          <w:szCs w:val="20"/>
          <w:lang w:val="fr-FR" w:eastAsia="fr-FR" w:bidi="ar-SA"/>
        </w:rPr>
        <w:drawing>
          <wp:inline distT="0" distB="0" distL="0" distR="0" wp14:anchorId="68853036" wp14:editId="58977B4E">
            <wp:extent cx="123825" cy="123825"/>
            <wp:effectExtent l="0" t="0" r="9525" b="9525"/>
            <wp:docPr id="245" name="Imag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(3) connaît sa dernière évolution avec la création du grand port fluvio-maritime</w:t>
      </w:r>
      <w:r>
        <w:rPr>
          <w:noProof/>
          <w:color w:val="000000"/>
          <w:sz w:val="20"/>
          <w:szCs w:val="20"/>
          <w:lang w:val="fr-FR" w:eastAsia="fr-FR" w:bidi="ar-SA"/>
        </w:rPr>
        <w:drawing>
          <wp:inline distT="0" distB="0" distL="0" distR="0" wp14:anchorId="46624A8F" wp14:editId="43D32704">
            <wp:extent cx="123825" cy="123825"/>
            <wp:effectExtent l="0" t="0" r="9525" b="9525"/>
            <wp:docPr id="244" name="Imag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(4), entité regroupant les grands ports maritimes (</w:t>
      </w:r>
      <w:proofErr w:type="spellStart"/>
      <w:r>
        <w:rPr>
          <w:color w:val="000000"/>
          <w:sz w:val="20"/>
          <w:szCs w:val="20"/>
          <w:lang w:val="fr-FR" w:eastAsia="fr-FR" w:bidi="ar-SA"/>
        </w:rPr>
        <w:t>GPM</w:t>
      </w:r>
      <w:proofErr w:type="spellEnd"/>
      <w:r>
        <w:rPr>
          <w:color w:val="000000"/>
          <w:sz w:val="20"/>
          <w:szCs w:val="20"/>
          <w:lang w:val="fr-FR" w:eastAsia="fr-FR" w:bidi="ar-SA"/>
        </w:rPr>
        <w:t>) de Rouen, du Havre et le port autonome de Paris. Si ce texte constitue l'état le plus récent du droit positif, celui-ci va sans doute connaître des précisions, le président de la République ayant annoncé la création d'un nouveau grand port maritime et fluvial (</w:t>
      </w:r>
      <w:proofErr w:type="spellStart"/>
      <w:r>
        <w:rPr>
          <w:color w:val="000000"/>
          <w:sz w:val="20"/>
          <w:szCs w:val="20"/>
          <w:lang w:val="fr-FR" w:eastAsia="fr-FR" w:bidi="ar-SA"/>
        </w:rPr>
        <w:t>GPFM</w:t>
      </w:r>
      <w:proofErr w:type="spellEnd"/>
      <w:r>
        <w:rPr>
          <w:color w:val="000000"/>
          <w:sz w:val="20"/>
          <w:szCs w:val="20"/>
          <w:lang w:val="fr-FR" w:eastAsia="fr-FR" w:bidi="ar-SA"/>
        </w:rPr>
        <w:t xml:space="preserve">) de « l'axe Rhône-Saône » regroupant le </w:t>
      </w:r>
      <w:proofErr w:type="spellStart"/>
      <w:r>
        <w:rPr>
          <w:color w:val="000000"/>
          <w:sz w:val="20"/>
          <w:szCs w:val="20"/>
          <w:lang w:val="fr-FR" w:eastAsia="fr-FR" w:bidi="ar-SA"/>
        </w:rPr>
        <w:t>GPM</w:t>
      </w:r>
      <w:proofErr w:type="spellEnd"/>
      <w:r>
        <w:rPr>
          <w:color w:val="000000"/>
          <w:sz w:val="20"/>
          <w:szCs w:val="20"/>
          <w:lang w:val="fr-FR" w:eastAsia="fr-FR" w:bidi="ar-SA"/>
        </w:rPr>
        <w:t xml:space="preserve"> de Marseille et les ports fluviaux du Rhône</w:t>
      </w:r>
      <w:r>
        <w:rPr>
          <w:noProof/>
          <w:color w:val="000000"/>
          <w:sz w:val="20"/>
          <w:szCs w:val="20"/>
          <w:lang w:val="fr-FR" w:eastAsia="fr-FR" w:bidi="ar-SA"/>
        </w:rPr>
        <w:drawing>
          <wp:inline distT="0" distB="0" distL="0" distR="0" wp14:anchorId="168CA0D8" wp14:editId="2C033086">
            <wp:extent cx="123825" cy="123825"/>
            <wp:effectExtent l="0" t="0" r="9525" b="9525"/>
            <wp:docPr id="243" name="Imag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(5).</w:t>
      </w:r>
      <w:r>
        <w:rPr>
          <w:color w:val="000000"/>
          <w:sz w:val="20"/>
          <w:szCs w:val="20"/>
          <w:lang w:val="fr-FR" w:eastAsia="fr-FR" w:bidi="ar-SA"/>
        </w:rPr>
        <w:br/>
      </w:r>
      <w:r>
        <w:rPr>
          <w:color w:val="000000"/>
          <w:sz w:val="20"/>
          <w:szCs w:val="20"/>
          <w:lang w:val="fr-FR" w:eastAsia="fr-FR" w:bidi="ar-SA"/>
        </w:rPr>
        <w:br/>
        <w:t>Au cours de ce siècle, le régime des autorités gestionnaires de ports s'est renouvelé afin de faire face aux changements dans l'exploitation portuaire et aux difficultés naissant sur une emprise où se confrontent la logique commerciale et l'exercice de prérogatives de puissance publique liées à la domanialité et au service publics. Ce dernier est d'une nature particulière, puisqu'il désigne les missions administratives de gestion et de conservation du domaine public portuaire et inclut la sécurité des personnes et le bon usage des outillages et ouvrages du port</w:t>
      </w:r>
      <w:r>
        <w:rPr>
          <w:noProof/>
          <w:color w:val="000000"/>
          <w:sz w:val="20"/>
          <w:szCs w:val="20"/>
          <w:lang w:val="fr-FR" w:eastAsia="fr-FR" w:bidi="ar-SA"/>
        </w:rPr>
        <w:drawing>
          <wp:inline distT="0" distB="0" distL="0" distR="0" wp14:anchorId="1169450C" wp14:editId="0E8A91F6">
            <wp:extent cx="123825" cy="123825"/>
            <wp:effectExtent l="0" t="0" r="9525" b="9525"/>
            <wp:docPr id="242" name="Imag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(6). À côté de ces missions, il en existe d'autres qui concourent largement au développement de la zone portuaire et qui ont des conséquences notables sur la qualification du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750E5179" wp14:editId="41587742">
            <wp:extent cx="123825" cy="123825"/>
            <wp:effectExtent l="0" t="0" r="9525" b="9525"/>
            <wp:docPr id="241" name="Imag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(7). Ainsi, ce dernier apparaît comme une catégorie d'établissement public national dont le « nouveau visage »</w:t>
      </w:r>
      <w:r>
        <w:rPr>
          <w:noProof/>
          <w:color w:val="000000"/>
          <w:sz w:val="20"/>
          <w:szCs w:val="20"/>
          <w:lang w:val="fr-FR" w:eastAsia="fr-FR" w:bidi="ar-SA"/>
        </w:rPr>
        <w:drawing>
          <wp:inline distT="0" distB="0" distL="0" distR="0" wp14:anchorId="79E3F2D1" wp14:editId="38E745F2">
            <wp:extent cx="123825" cy="123825"/>
            <wp:effectExtent l="0" t="0" r="9525" b="9525"/>
            <wp:docPr id="240" name="Imag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(8) est incertain</w:t>
      </w:r>
      <w:r>
        <w:rPr>
          <w:noProof/>
          <w:color w:val="000000"/>
          <w:sz w:val="20"/>
          <w:szCs w:val="20"/>
          <w:lang w:val="fr-FR" w:eastAsia="fr-FR" w:bidi="ar-SA"/>
        </w:rPr>
        <w:drawing>
          <wp:inline distT="0" distB="0" distL="0" distR="0" wp14:anchorId="1B731EDF" wp14:editId="2A740F34">
            <wp:extent cx="123825" cy="123825"/>
            <wp:effectExtent l="0" t="0" r="9525" b="9525"/>
            <wp:docPr id="239" name="Imag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(9) malgré les interventions du législateur, du gouvernement, mais aussi des juges qui connaissent régulièrement de ses missions</w:t>
      </w:r>
      <w:r>
        <w:rPr>
          <w:noProof/>
          <w:color w:val="000000"/>
          <w:sz w:val="20"/>
          <w:szCs w:val="20"/>
          <w:lang w:val="fr-FR" w:eastAsia="fr-FR" w:bidi="ar-SA"/>
        </w:rPr>
        <w:drawing>
          <wp:inline distT="0" distB="0" distL="0" distR="0" wp14:anchorId="41780E97" wp14:editId="35D48262">
            <wp:extent cx="123825" cy="123825"/>
            <wp:effectExtent l="0" t="0" r="9525" b="9525"/>
            <wp:docPr id="238" name="Imag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(10).</w:t>
      </w:r>
      <w:r>
        <w:rPr>
          <w:color w:val="000000"/>
          <w:sz w:val="20"/>
          <w:szCs w:val="20"/>
          <w:lang w:val="fr-FR" w:eastAsia="fr-FR" w:bidi="ar-SA"/>
        </w:rPr>
        <w:br/>
      </w:r>
      <w:r>
        <w:rPr>
          <w:color w:val="000000"/>
          <w:sz w:val="20"/>
          <w:szCs w:val="20"/>
          <w:lang w:val="fr-FR" w:eastAsia="fr-FR" w:bidi="ar-SA"/>
        </w:rPr>
        <w:br/>
        <w:t>Un établissement public est généralement défini comme la personnification d'un service public</w:t>
      </w:r>
      <w:r>
        <w:rPr>
          <w:noProof/>
          <w:color w:val="000000"/>
          <w:sz w:val="20"/>
          <w:szCs w:val="20"/>
          <w:lang w:val="fr-FR" w:eastAsia="fr-FR" w:bidi="ar-SA"/>
        </w:rPr>
        <w:drawing>
          <wp:inline distT="0" distB="0" distL="0" distR="0" wp14:anchorId="349AC70A" wp14:editId="30D29184">
            <wp:extent cx="123825" cy="123825"/>
            <wp:effectExtent l="0" t="0" r="9525" b="9525"/>
            <wp:docPr id="237" name="Imag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(11). Cela signifie qu'à la distinction entre service public administratif (SPA) et service public industriel et commercial (SPIC) correspond « naturellement »</w:t>
      </w:r>
      <w:r>
        <w:rPr>
          <w:noProof/>
          <w:color w:val="000000"/>
          <w:sz w:val="20"/>
          <w:szCs w:val="20"/>
          <w:lang w:val="fr-FR" w:eastAsia="fr-FR" w:bidi="ar-SA"/>
        </w:rPr>
        <w:drawing>
          <wp:inline distT="0" distB="0" distL="0" distR="0" wp14:anchorId="1925485A" wp14:editId="46555E8A">
            <wp:extent cx="123825" cy="123825"/>
            <wp:effectExtent l="0" t="0" r="9525" b="9525"/>
            <wp:docPr id="236" name="Imag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(12) celle de deux catégories d'établissements publics : les établissements publics administratifs (</w:t>
      </w:r>
      <w:proofErr w:type="spellStart"/>
      <w:r>
        <w:rPr>
          <w:color w:val="000000"/>
          <w:sz w:val="20"/>
          <w:szCs w:val="20"/>
          <w:lang w:val="fr-FR" w:eastAsia="fr-FR" w:bidi="ar-SA"/>
        </w:rPr>
        <w:t>EPA</w:t>
      </w:r>
      <w:proofErr w:type="spellEnd"/>
      <w:r>
        <w:rPr>
          <w:color w:val="000000"/>
          <w:sz w:val="20"/>
          <w:szCs w:val="20"/>
          <w:lang w:val="fr-FR" w:eastAsia="fr-FR" w:bidi="ar-SA"/>
        </w:rPr>
        <w:t>) et les établissements industriels et commerciaux (</w:t>
      </w:r>
      <w:proofErr w:type="spellStart"/>
      <w:r>
        <w:rPr>
          <w:color w:val="000000"/>
          <w:sz w:val="20"/>
          <w:szCs w:val="20"/>
          <w:lang w:val="fr-FR" w:eastAsia="fr-FR" w:bidi="ar-SA"/>
        </w:rPr>
        <w:t>EPIC</w:t>
      </w:r>
      <w:proofErr w:type="spellEnd"/>
      <w:r>
        <w:rPr>
          <w:color w:val="000000"/>
          <w:sz w:val="20"/>
          <w:szCs w:val="20"/>
          <w:lang w:val="fr-FR" w:eastAsia="fr-FR" w:bidi="ar-SA"/>
        </w:rPr>
        <w:t>)</w:t>
      </w:r>
      <w:r>
        <w:rPr>
          <w:noProof/>
          <w:color w:val="000000"/>
          <w:sz w:val="20"/>
          <w:szCs w:val="20"/>
          <w:lang w:val="fr-FR" w:eastAsia="fr-FR" w:bidi="ar-SA"/>
        </w:rPr>
        <w:drawing>
          <wp:inline distT="0" distB="0" distL="0" distR="0" wp14:anchorId="5418B6AA" wp14:editId="53246C20">
            <wp:extent cx="123825" cy="123825"/>
            <wp:effectExtent l="0" t="0" r="9525" b="9525"/>
            <wp:docPr id="235" name="Imag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(13). Initialement, la qualification du service public n'est pas distincte de celle de l'établissement public qui le prend en charge : la seconde est indexée sur la première</w:t>
      </w:r>
      <w:r>
        <w:rPr>
          <w:noProof/>
          <w:color w:val="000000"/>
          <w:sz w:val="20"/>
          <w:szCs w:val="20"/>
          <w:lang w:val="fr-FR" w:eastAsia="fr-FR" w:bidi="ar-SA"/>
        </w:rPr>
        <w:drawing>
          <wp:inline distT="0" distB="0" distL="0" distR="0" wp14:anchorId="3754F5B2" wp14:editId="516280FC">
            <wp:extent cx="123825" cy="123825"/>
            <wp:effectExtent l="0" t="0" r="9525" b="9525"/>
            <wp:docPr id="234" name="Imag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(14). Néanmoins, cette identité s'estompe au regard de la gestion, par un même établissement public, de missions qualifiées de SPA et de SPIC, comme c'est le cas des ports autonomes</w:t>
      </w:r>
      <w:r>
        <w:rPr>
          <w:noProof/>
          <w:color w:val="000000"/>
          <w:sz w:val="20"/>
          <w:szCs w:val="20"/>
          <w:lang w:val="fr-FR" w:eastAsia="fr-FR" w:bidi="ar-SA"/>
        </w:rPr>
        <w:drawing>
          <wp:inline distT="0" distB="0" distL="0" distR="0" wp14:anchorId="4AFB1CC9" wp14:editId="1E8C31AC">
            <wp:extent cx="123825" cy="123825"/>
            <wp:effectExtent l="0" t="0" r="9525" b="9525"/>
            <wp:docPr id="233" name="Imag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(15) et possiblement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En l'absence d'identité entre le service public et l'établissement gestionnaire, la distinction </w:t>
      </w:r>
      <w:proofErr w:type="spellStart"/>
      <w:r>
        <w:rPr>
          <w:color w:val="000000"/>
          <w:sz w:val="20"/>
          <w:szCs w:val="20"/>
          <w:lang w:val="fr-FR" w:eastAsia="fr-FR" w:bidi="ar-SA"/>
        </w:rPr>
        <w:t>EPA</w:t>
      </w:r>
      <w:proofErr w:type="spellEnd"/>
      <w:r>
        <w:rPr>
          <w:color w:val="000000"/>
          <w:sz w:val="20"/>
          <w:szCs w:val="20"/>
          <w:lang w:val="fr-FR" w:eastAsia="fr-FR" w:bidi="ar-SA"/>
        </w:rPr>
        <w:t>/</w:t>
      </w:r>
      <w:proofErr w:type="spellStart"/>
      <w:r>
        <w:rPr>
          <w:color w:val="000000"/>
          <w:sz w:val="20"/>
          <w:szCs w:val="20"/>
          <w:lang w:val="fr-FR" w:eastAsia="fr-FR" w:bidi="ar-SA"/>
        </w:rPr>
        <w:t>EPIC</w:t>
      </w:r>
      <w:proofErr w:type="spellEnd"/>
      <w:r>
        <w:rPr>
          <w:color w:val="000000"/>
          <w:sz w:val="20"/>
          <w:szCs w:val="20"/>
          <w:lang w:val="fr-FR" w:eastAsia="fr-FR" w:bidi="ar-SA"/>
        </w:rPr>
        <w:t xml:space="preserve"> peut apparaître autonome en jurisprudence</w:t>
      </w:r>
      <w:r>
        <w:rPr>
          <w:noProof/>
          <w:color w:val="000000"/>
          <w:sz w:val="20"/>
          <w:szCs w:val="20"/>
          <w:lang w:val="fr-FR" w:eastAsia="fr-FR" w:bidi="ar-SA"/>
        </w:rPr>
        <w:drawing>
          <wp:inline distT="0" distB="0" distL="0" distR="0" wp14:anchorId="035A677C" wp14:editId="3E40A4E9">
            <wp:extent cx="123825" cy="123825"/>
            <wp:effectExtent l="0" t="0" r="9525" b="9525"/>
            <wp:docPr id="232" name="Imag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(16). Il est donc déterminant de prendre en compte « la nature de l'activité de service public exercée », laquelle « conditionne le régime juridique applicable aux établissements publics, qu'elle ait été fixée par un texte ou qu'elle se déduise de l'activité réellement exercée »</w:t>
      </w:r>
      <w:r>
        <w:rPr>
          <w:noProof/>
          <w:color w:val="000000"/>
          <w:sz w:val="20"/>
          <w:szCs w:val="20"/>
          <w:lang w:val="fr-FR" w:eastAsia="fr-FR" w:bidi="ar-SA"/>
        </w:rPr>
        <w:drawing>
          <wp:inline distT="0" distB="0" distL="0" distR="0" wp14:anchorId="51036692" wp14:editId="0A82C669">
            <wp:extent cx="123825" cy="123825"/>
            <wp:effectExtent l="0" t="0" r="9525" b="9525"/>
            <wp:docPr id="231" name="Imag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(17). Aucun texte ne confère « explicitement »</w:t>
      </w:r>
      <w:r>
        <w:rPr>
          <w:noProof/>
          <w:color w:val="000000"/>
          <w:sz w:val="20"/>
          <w:szCs w:val="20"/>
          <w:lang w:val="fr-FR" w:eastAsia="fr-FR" w:bidi="ar-SA"/>
        </w:rPr>
        <w:drawing>
          <wp:inline distT="0" distB="0" distL="0" distR="0" wp14:anchorId="560255AD" wp14:editId="329DBC25">
            <wp:extent cx="123825" cy="123825"/>
            <wp:effectExtent l="0" t="0" r="9525" b="9525"/>
            <wp:docPr id="230" name="Imag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(18) la qualification d'</w:t>
      </w:r>
      <w:proofErr w:type="spellStart"/>
      <w:r>
        <w:rPr>
          <w:color w:val="000000"/>
          <w:sz w:val="20"/>
          <w:szCs w:val="20"/>
          <w:lang w:val="fr-FR" w:eastAsia="fr-FR" w:bidi="ar-SA"/>
        </w:rPr>
        <w:t>EPA</w:t>
      </w:r>
      <w:proofErr w:type="spellEnd"/>
      <w:r>
        <w:rPr>
          <w:color w:val="000000"/>
          <w:sz w:val="20"/>
          <w:szCs w:val="20"/>
          <w:lang w:val="fr-FR" w:eastAsia="fr-FR" w:bidi="ar-SA"/>
        </w:rPr>
        <w:t xml:space="preserve"> ou d'</w:t>
      </w:r>
      <w:proofErr w:type="spellStart"/>
      <w:r>
        <w:rPr>
          <w:color w:val="000000"/>
          <w:sz w:val="20"/>
          <w:szCs w:val="20"/>
          <w:lang w:val="fr-FR" w:eastAsia="fr-FR" w:bidi="ar-SA"/>
        </w:rPr>
        <w:t>EPIC</w:t>
      </w:r>
      <w:proofErr w:type="spellEnd"/>
      <w:r>
        <w:rPr>
          <w:color w:val="000000"/>
          <w:sz w:val="20"/>
          <w:szCs w:val="20"/>
          <w:lang w:val="fr-FR" w:eastAsia="fr-FR" w:bidi="ar-SA"/>
        </w:rPr>
        <w:t xml:space="preserve"> au </w:t>
      </w:r>
      <w:proofErr w:type="spellStart"/>
      <w:r>
        <w:rPr>
          <w:color w:val="000000"/>
          <w:sz w:val="20"/>
          <w:szCs w:val="20"/>
          <w:lang w:val="fr-FR" w:eastAsia="fr-FR" w:bidi="ar-SA"/>
        </w:rPr>
        <w:t>GPM</w:t>
      </w:r>
      <w:proofErr w:type="spellEnd"/>
      <w:r>
        <w:rPr>
          <w:color w:val="000000"/>
          <w:sz w:val="20"/>
          <w:szCs w:val="20"/>
          <w:lang w:val="fr-FR" w:eastAsia="fr-FR" w:bidi="ar-SA"/>
        </w:rPr>
        <w:t xml:space="preserve">. Si, pour une partie de la doctrine, la nature des missions incite à le classer parmi les </w:t>
      </w:r>
      <w:proofErr w:type="spellStart"/>
      <w:r>
        <w:rPr>
          <w:color w:val="000000"/>
          <w:sz w:val="20"/>
          <w:szCs w:val="20"/>
          <w:lang w:val="fr-FR" w:eastAsia="fr-FR" w:bidi="ar-SA"/>
        </w:rPr>
        <w:t>EPA</w:t>
      </w:r>
      <w:proofErr w:type="spellEnd"/>
      <w:r>
        <w:rPr>
          <w:color w:val="000000"/>
          <w:sz w:val="20"/>
          <w:szCs w:val="20"/>
          <w:lang w:val="fr-FR" w:eastAsia="fr-FR" w:bidi="ar-SA"/>
        </w:rPr>
        <w:t>, cette qualification n'est pas entièrement convaincante, notamment au regard des apports de la jurisprudence</w:t>
      </w:r>
      <w:r>
        <w:rPr>
          <w:noProof/>
          <w:color w:val="000000"/>
          <w:sz w:val="20"/>
          <w:szCs w:val="20"/>
          <w:lang w:val="fr-FR" w:eastAsia="fr-FR" w:bidi="ar-SA"/>
        </w:rPr>
        <w:drawing>
          <wp:inline distT="0" distB="0" distL="0" distR="0" wp14:anchorId="6847994D" wp14:editId="1DD11237">
            <wp:extent cx="123825" cy="123825"/>
            <wp:effectExtent l="0" t="0" r="9525" b="9525"/>
            <wp:docPr id="229" name="Imag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(19).</w:t>
      </w:r>
      <w:r>
        <w:rPr>
          <w:color w:val="000000"/>
          <w:sz w:val="20"/>
          <w:szCs w:val="20"/>
          <w:lang w:val="fr-FR" w:eastAsia="fr-FR" w:bidi="ar-SA"/>
        </w:rPr>
        <w:br/>
      </w:r>
      <w:r>
        <w:rPr>
          <w:color w:val="000000"/>
          <w:sz w:val="20"/>
          <w:szCs w:val="20"/>
          <w:lang w:val="fr-FR" w:eastAsia="fr-FR" w:bidi="ar-SA"/>
        </w:rPr>
        <w:br/>
        <w:t>L'ancienneté</w:t>
      </w:r>
      <w:r>
        <w:rPr>
          <w:noProof/>
          <w:color w:val="000000"/>
          <w:sz w:val="20"/>
          <w:szCs w:val="20"/>
          <w:lang w:val="fr-FR" w:eastAsia="fr-FR" w:bidi="ar-SA"/>
        </w:rPr>
        <w:drawing>
          <wp:inline distT="0" distB="0" distL="0" distR="0" wp14:anchorId="78B48964" wp14:editId="4107B11F">
            <wp:extent cx="123825" cy="123825"/>
            <wp:effectExtent l="0" t="0" r="9525" b="9525"/>
            <wp:docPr id="228" name="Imag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(20) et les difficultés posées</w:t>
      </w:r>
      <w:r>
        <w:rPr>
          <w:noProof/>
          <w:color w:val="000000"/>
          <w:sz w:val="20"/>
          <w:szCs w:val="20"/>
          <w:lang w:val="fr-FR" w:eastAsia="fr-FR" w:bidi="ar-SA"/>
        </w:rPr>
        <w:drawing>
          <wp:inline distT="0" distB="0" distL="0" distR="0" wp14:anchorId="5F22CC66" wp14:editId="55085299">
            <wp:extent cx="123825" cy="123825"/>
            <wp:effectExtent l="0" t="0" r="9525" b="9525"/>
            <wp:docPr id="227" name="Imag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(21) par la distinction SPA/SPIC</w:t>
      </w:r>
      <w:r>
        <w:rPr>
          <w:noProof/>
          <w:color w:val="000000"/>
          <w:sz w:val="20"/>
          <w:szCs w:val="20"/>
          <w:lang w:val="fr-FR" w:eastAsia="fr-FR" w:bidi="ar-SA"/>
        </w:rPr>
        <w:drawing>
          <wp:inline distT="0" distB="0" distL="0" distR="0" wp14:anchorId="3B55A6DA" wp14:editId="5FEEC8EB">
            <wp:extent cx="123825" cy="123825"/>
            <wp:effectExtent l="0" t="0" r="9525" b="9525"/>
            <wp:docPr id="226" name="Imag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(22) amènent certains auteurs à considérer que ces catégories obéissent plutôt à un « régime mixte » qui est parfois renouvelé sous la dénomination d'« entreprise publique »</w:t>
      </w:r>
      <w:r>
        <w:rPr>
          <w:noProof/>
          <w:color w:val="000000"/>
          <w:sz w:val="20"/>
          <w:szCs w:val="20"/>
          <w:lang w:val="fr-FR" w:eastAsia="fr-FR" w:bidi="ar-SA"/>
        </w:rPr>
        <w:drawing>
          <wp:inline distT="0" distB="0" distL="0" distR="0" wp14:anchorId="669EC366" wp14:editId="73BB0CB3">
            <wp:extent cx="123825" cy="123825"/>
            <wp:effectExtent l="0" t="0" r="9525" b="9525"/>
            <wp:docPr id="225" name="Imag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(23), comme dans le cas du </w:t>
      </w:r>
      <w:proofErr w:type="spellStart"/>
      <w:r>
        <w:rPr>
          <w:color w:val="000000"/>
          <w:sz w:val="20"/>
          <w:szCs w:val="20"/>
          <w:lang w:val="fr-FR" w:eastAsia="fr-FR" w:bidi="ar-SA"/>
        </w:rPr>
        <w:t>GPM</w:t>
      </w:r>
      <w:proofErr w:type="spellEnd"/>
      <w:r>
        <w:rPr>
          <w:color w:val="000000"/>
          <w:sz w:val="20"/>
          <w:szCs w:val="20"/>
          <w:lang w:val="fr-FR" w:eastAsia="fr-FR" w:bidi="ar-SA"/>
        </w:rPr>
        <w:t>. En effet, le Répertoire des entreprises contrôlées majoritairement par l'État (</w:t>
      </w:r>
      <w:proofErr w:type="spellStart"/>
      <w:r>
        <w:rPr>
          <w:color w:val="000000"/>
          <w:sz w:val="20"/>
          <w:szCs w:val="20"/>
          <w:lang w:val="fr-FR" w:eastAsia="fr-FR" w:bidi="ar-SA"/>
        </w:rPr>
        <w:t>RECME</w:t>
      </w:r>
      <w:proofErr w:type="spellEnd"/>
      <w:r>
        <w:rPr>
          <w:color w:val="000000"/>
          <w:sz w:val="20"/>
          <w:szCs w:val="20"/>
          <w:lang w:val="fr-FR" w:eastAsia="fr-FR" w:bidi="ar-SA"/>
        </w:rPr>
        <w:t xml:space="preserve">) désigne explicitement les </w:t>
      </w:r>
      <w:proofErr w:type="spellStart"/>
      <w:r>
        <w:rPr>
          <w:color w:val="000000"/>
          <w:sz w:val="20"/>
          <w:szCs w:val="20"/>
          <w:lang w:val="fr-FR" w:eastAsia="fr-FR" w:bidi="ar-SA"/>
        </w:rPr>
        <w:t>GPM</w:t>
      </w:r>
      <w:proofErr w:type="spellEnd"/>
      <w:r>
        <w:rPr>
          <w:color w:val="000000"/>
          <w:sz w:val="20"/>
          <w:szCs w:val="20"/>
          <w:lang w:val="fr-FR" w:eastAsia="fr-FR" w:bidi="ar-SA"/>
        </w:rPr>
        <w:t xml:space="preserve"> comme des « sociétés publiques, filiales directes de l'État » ayant pour « activité principale le transport et l'entreposage »</w:t>
      </w:r>
      <w:r>
        <w:rPr>
          <w:noProof/>
          <w:color w:val="000000"/>
          <w:sz w:val="20"/>
          <w:szCs w:val="20"/>
          <w:lang w:val="fr-FR" w:eastAsia="fr-FR" w:bidi="ar-SA"/>
        </w:rPr>
        <w:drawing>
          <wp:inline distT="0" distB="0" distL="0" distR="0" wp14:anchorId="69E31766" wp14:editId="4805A54E">
            <wp:extent cx="123825" cy="123825"/>
            <wp:effectExtent l="0" t="0" r="9525" b="9525"/>
            <wp:docPr id="224" name="Imag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(24). Cette </w:t>
      </w:r>
      <w:r>
        <w:rPr>
          <w:color w:val="000000"/>
          <w:sz w:val="20"/>
          <w:szCs w:val="20"/>
          <w:lang w:val="fr-FR" w:eastAsia="fr-FR" w:bidi="ar-SA"/>
        </w:rPr>
        <w:lastRenderedPageBreak/>
        <w:t>qualification est contestable, notamment parce qu'en dépit des dispositions de la loi du 26 juillet 1983</w:t>
      </w:r>
      <w:r>
        <w:rPr>
          <w:noProof/>
          <w:color w:val="000000"/>
          <w:sz w:val="20"/>
          <w:szCs w:val="20"/>
          <w:lang w:val="fr-FR" w:eastAsia="fr-FR" w:bidi="ar-SA"/>
        </w:rPr>
        <w:drawing>
          <wp:inline distT="0" distB="0" distL="0" distR="0" wp14:anchorId="1BA387D7" wp14:editId="6B9F0929">
            <wp:extent cx="123825" cy="123825"/>
            <wp:effectExtent l="0" t="0" r="9525" b="9525"/>
            <wp:docPr id="223" name="Imag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(25), l'entreprise publique ne fait pas l'objet d'une définition juridique rigoureuse</w:t>
      </w:r>
      <w:r>
        <w:rPr>
          <w:noProof/>
          <w:color w:val="000000"/>
          <w:sz w:val="20"/>
          <w:szCs w:val="20"/>
          <w:lang w:val="fr-FR" w:eastAsia="fr-FR" w:bidi="ar-SA"/>
        </w:rPr>
        <w:drawing>
          <wp:inline distT="0" distB="0" distL="0" distR="0" wp14:anchorId="4F2F63BA" wp14:editId="6811BDE5">
            <wp:extent cx="123825" cy="123825"/>
            <wp:effectExtent l="0" t="0" r="9525" b="9525"/>
            <wp:docPr id="222" name="Imag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(26). C'est effectivement un opérateur économique</w:t>
      </w:r>
      <w:r>
        <w:rPr>
          <w:noProof/>
          <w:color w:val="000000"/>
          <w:sz w:val="20"/>
          <w:szCs w:val="20"/>
          <w:lang w:val="fr-FR" w:eastAsia="fr-FR" w:bidi="ar-SA"/>
        </w:rPr>
        <w:drawing>
          <wp:inline distT="0" distB="0" distL="0" distR="0" wp14:anchorId="0BAEE68B" wp14:editId="4FCF08A2">
            <wp:extent cx="123825" cy="123825"/>
            <wp:effectExtent l="0" t="0" r="9525" b="9525"/>
            <wp:docPr id="221" name="Imag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(27), mais dont la forme varie entre la « société à capitaux publics ou majoritairement publics »</w:t>
      </w:r>
      <w:r>
        <w:rPr>
          <w:noProof/>
          <w:color w:val="000000"/>
          <w:sz w:val="20"/>
          <w:szCs w:val="20"/>
          <w:lang w:val="fr-FR" w:eastAsia="fr-FR" w:bidi="ar-SA"/>
        </w:rPr>
        <w:drawing>
          <wp:inline distT="0" distB="0" distL="0" distR="0" wp14:anchorId="548B1A26" wp14:editId="777701D6">
            <wp:extent cx="123825" cy="123825"/>
            <wp:effectExtent l="0" t="0" r="9525" b="9525"/>
            <wp:docPr id="220" name="Imag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(28), l'</w:t>
      </w:r>
      <w:proofErr w:type="spellStart"/>
      <w:r>
        <w:rPr>
          <w:color w:val="000000"/>
          <w:sz w:val="20"/>
          <w:szCs w:val="20"/>
          <w:lang w:val="fr-FR" w:eastAsia="fr-FR" w:bidi="ar-SA"/>
        </w:rPr>
        <w:t>EPA</w:t>
      </w:r>
      <w:proofErr w:type="spellEnd"/>
      <w:r>
        <w:rPr>
          <w:color w:val="000000"/>
          <w:sz w:val="20"/>
          <w:szCs w:val="20"/>
          <w:lang w:val="fr-FR" w:eastAsia="fr-FR" w:bidi="ar-SA"/>
        </w:rPr>
        <w:t xml:space="preserve"> exécutant certaines activités industrielles et commerciales</w:t>
      </w:r>
      <w:r>
        <w:rPr>
          <w:noProof/>
          <w:color w:val="000000"/>
          <w:sz w:val="20"/>
          <w:szCs w:val="20"/>
          <w:lang w:val="fr-FR" w:eastAsia="fr-FR" w:bidi="ar-SA"/>
        </w:rPr>
        <w:drawing>
          <wp:inline distT="0" distB="0" distL="0" distR="0" wp14:anchorId="2B8E6D5F" wp14:editId="1206AE74">
            <wp:extent cx="123825" cy="123825"/>
            <wp:effectExtent l="0" t="0" r="9525" b="9525"/>
            <wp:docPr id="219" name="Imag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(29) ou, le plus souvent, un « grand </w:t>
      </w:r>
      <w:proofErr w:type="spellStart"/>
      <w:r>
        <w:rPr>
          <w:color w:val="000000"/>
          <w:sz w:val="20"/>
          <w:szCs w:val="20"/>
          <w:lang w:val="fr-FR" w:eastAsia="fr-FR" w:bidi="ar-SA"/>
        </w:rPr>
        <w:t>EPIC</w:t>
      </w:r>
      <w:proofErr w:type="spellEnd"/>
      <w:r>
        <w:rPr>
          <w:color w:val="000000"/>
          <w:sz w:val="20"/>
          <w:szCs w:val="20"/>
          <w:lang w:val="fr-FR" w:eastAsia="fr-FR" w:bidi="ar-SA"/>
        </w:rPr>
        <w:t xml:space="preserve"> national »</w:t>
      </w:r>
      <w:r>
        <w:rPr>
          <w:noProof/>
          <w:color w:val="000000"/>
          <w:sz w:val="20"/>
          <w:szCs w:val="20"/>
          <w:lang w:val="fr-FR" w:eastAsia="fr-FR" w:bidi="ar-SA"/>
        </w:rPr>
        <w:drawing>
          <wp:inline distT="0" distB="0" distL="0" distR="0" wp14:anchorId="255F62EC" wp14:editId="5762B5D9">
            <wp:extent cx="123825" cy="123825"/>
            <wp:effectExtent l="0" t="0" r="9525" b="9525"/>
            <wp:docPr id="218" name="Imag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(30), dont le </w:t>
      </w:r>
      <w:proofErr w:type="spellStart"/>
      <w:r>
        <w:rPr>
          <w:color w:val="000000"/>
          <w:sz w:val="20"/>
          <w:szCs w:val="20"/>
          <w:lang w:val="fr-FR" w:eastAsia="fr-FR" w:bidi="ar-SA"/>
        </w:rPr>
        <w:t>GPM</w:t>
      </w:r>
      <w:proofErr w:type="spellEnd"/>
      <w:r>
        <w:rPr>
          <w:color w:val="000000"/>
          <w:sz w:val="20"/>
          <w:szCs w:val="20"/>
          <w:lang w:val="fr-FR" w:eastAsia="fr-FR" w:bidi="ar-SA"/>
        </w:rPr>
        <w:t xml:space="preserve"> serait d'ailleurs l'une des manifestations</w:t>
      </w:r>
      <w:r>
        <w:rPr>
          <w:noProof/>
          <w:color w:val="000000"/>
          <w:sz w:val="20"/>
          <w:szCs w:val="20"/>
          <w:lang w:val="fr-FR" w:eastAsia="fr-FR" w:bidi="ar-SA"/>
        </w:rPr>
        <w:drawing>
          <wp:inline distT="0" distB="0" distL="0" distR="0" wp14:anchorId="00E735EE" wp14:editId="410C94BF">
            <wp:extent cx="123825" cy="123825"/>
            <wp:effectExtent l="0" t="0" r="9525" b="9525"/>
            <wp:docPr id="217" name="Imag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(31). Confronté à ces difficultés, le choix est fait de s'en tenir à une réflexion centrée sur le statut d'établissement public du </w:t>
      </w:r>
      <w:proofErr w:type="spellStart"/>
      <w:r>
        <w:rPr>
          <w:color w:val="000000"/>
          <w:sz w:val="20"/>
          <w:szCs w:val="20"/>
          <w:lang w:val="fr-FR" w:eastAsia="fr-FR" w:bidi="ar-SA"/>
        </w:rPr>
        <w:t>GPM</w:t>
      </w:r>
      <w:proofErr w:type="spellEnd"/>
      <w:r>
        <w:rPr>
          <w:color w:val="000000"/>
          <w:sz w:val="20"/>
          <w:szCs w:val="20"/>
          <w:lang w:val="fr-FR" w:eastAsia="fr-FR" w:bidi="ar-SA"/>
        </w:rPr>
        <w:t>, notamment parce que les textes ont toujours maintenu explicitement cette qualité juridique à son profit.</w:t>
      </w:r>
      <w:r>
        <w:rPr>
          <w:color w:val="000000"/>
          <w:sz w:val="20"/>
          <w:szCs w:val="20"/>
          <w:lang w:val="fr-FR" w:eastAsia="fr-FR" w:bidi="ar-SA"/>
        </w:rPr>
        <w:br/>
      </w:r>
      <w:r>
        <w:rPr>
          <w:color w:val="000000"/>
          <w:sz w:val="20"/>
          <w:szCs w:val="20"/>
          <w:lang w:val="fr-FR" w:eastAsia="fr-FR" w:bidi="ar-SA"/>
        </w:rPr>
        <w:br/>
        <w:t>Créé par la loi du 4 juillet 2008</w:t>
      </w:r>
      <w:r>
        <w:rPr>
          <w:noProof/>
          <w:color w:val="000000"/>
          <w:sz w:val="20"/>
          <w:szCs w:val="20"/>
          <w:lang w:val="fr-FR" w:eastAsia="fr-FR" w:bidi="ar-SA"/>
        </w:rPr>
        <w:drawing>
          <wp:inline distT="0" distB="0" distL="0" distR="0" wp14:anchorId="1AB34074" wp14:editId="69BC51A5">
            <wp:extent cx="123825" cy="123825"/>
            <wp:effectExtent l="0" t="0" r="9525" b="9525"/>
            <wp:docPr id="216" name="Imag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(32) pour succéder à certains ports autonomes</w:t>
      </w:r>
      <w:r>
        <w:rPr>
          <w:noProof/>
          <w:color w:val="000000"/>
          <w:sz w:val="20"/>
          <w:szCs w:val="20"/>
          <w:lang w:val="fr-FR" w:eastAsia="fr-FR" w:bidi="ar-SA"/>
        </w:rPr>
        <w:drawing>
          <wp:inline distT="0" distB="0" distL="0" distR="0" wp14:anchorId="789506EC" wp14:editId="08377FBA">
            <wp:extent cx="123825" cy="123825"/>
            <wp:effectExtent l="0" t="0" r="9525" b="9525"/>
            <wp:docPr id="215" name="Imag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(33), le </w:t>
      </w:r>
      <w:proofErr w:type="spellStart"/>
      <w:r>
        <w:rPr>
          <w:color w:val="000000"/>
          <w:sz w:val="20"/>
          <w:szCs w:val="20"/>
          <w:lang w:val="fr-FR" w:eastAsia="fr-FR" w:bidi="ar-SA"/>
        </w:rPr>
        <w:t>GPM</w:t>
      </w:r>
      <w:proofErr w:type="spellEnd"/>
      <w:r>
        <w:rPr>
          <w:color w:val="000000"/>
          <w:sz w:val="20"/>
          <w:szCs w:val="20"/>
          <w:lang w:val="fr-FR" w:eastAsia="fr-FR" w:bidi="ar-SA"/>
        </w:rPr>
        <w:t xml:space="preserve"> est recentré sur des « missions régaliennes »</w:t>
      </w:r>
      <w:r>
        <w:rPr>
          <w:noProof/>
          <w:color w:val="000000"/>
          <w:sz w:val="20"/>
          <w:szCs w:val="20"/>
          <w:lang w:val="fr-FR" w:eastAsia="fr-FR" w:bidi="ar-SA"/>
        </w:rPr>
        <w:drawing>
          <wp:inline distT="0" distB="0" distL="0" distR="0" wp14:anchorId="542BBCF0" wp14:editId="2CFC3022">
            <wp:extent cx="123825" cy="123825"/>
            <wp:effectExtent l="0" t="0" r="9525" b="9525"/>
            <wp:docPr id="214" name="Imag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(34) liées à la gestion du domaine public maritime artificiel de l'État</w:t>
      </w:r>
      <w:r>
        <w:rPr>
          <w:noProof/>
          <w:color w:val="000000"/>
          <w:sz w:val="20"/>
          <w:szCs w:val="20"/>
          <w:lang w:val="fr-FR" w:eastAsia="fr-FR" w:bidi="ar-SA"/>
        </w:rPr>
        <w:drawing>
          <wp:inline distT="0" distB="0" distL="0" distR="0" wp14:anchorId="61CF663C" wp14:editId="6C91FC7D">
            <wp:extent cx="123825" cy="123825"/>
            <wp:effectExtent l="0" t="0" r="9525" b="9525"/>
            <wp:docPr id="213" name="Imag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(35), mais aussi du domaine public naturel</w:t>
      </w:r>
      <w:r>
        <w:rPr>
          <w:noProof/>
          <w:color w:val="000000"/>
          <w:sz w:val="20"/>
          <w:szCs w:val="20"/>
          <w:lang w:val="fr-FR" w:eastAsia="fr-FR" w:bidi="ar-SA"/>
        </w:rPr>
        <w:drawing>
          <wp:inline distT="0" distB="0" distL="0" distR="0" wp14:anchorId="37902871" wp14:editId="306C5995">
            <wp:extent cx="123825" cy="123825"/>
            <wp:effectExtent l="0" t="0" r="9525" b="9525"/>
            <wp:docPr id="212" name="Imag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(36). Il passe du statut de « port outil » à celui de « port propriétaire »</w:t>
      </w:r>
      <w:r>
        <w:rPr>
          <w:noProof/>
          <w:color w:val="000000"/>
          <w:sz w:val="20"/>
          <w:szCs w:val="20"/>
          <w:lang w:val="fr-FR" w:eastAsia="fr-FR" w:bidi="ar-SA"/>
        </w:rPr>
        <w:drawing>
          <wp:inline distT="0" distB="0" distL="0" distR="0" wp14:anchorId="47B57D7F" wp14:editId="189C5F36">
            <wp:extent cx="123825" cy="123825"/>
            <wp:effectExtent l="0" t="0" r="9525" b="9525"/>
            <wp:docPr id="211" name="Imag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(37) et prend implicitement le caractère d'un </w:t>
      </w:r>
      <w:proofErr w:type="spellStart"/>
      <w:r>
        <w:rPr>
          <w:color w:val="000000"/>
          <w:sz w:val="20"/>
          <w:szCs w:val="20"/>
          <w:lang w:val="fr-FR" w:eastAsia="fr-FR" w:bidi="ar-SA"/>
        </w:rPr>
        <w:t>EPA</w:t>
      </w:r>
      <w:proofErr w:type="spellEnd"/>
      <w:r>
        <w:rPr>
          <w:noProof/>
          <w:color w:val="000000"/>
          <w:sz w:val="20"/>
          <w:szCs w:val="20"/>
          <w:lang w:val="fr-FR" w:eastAsia="fr-FR" w:bidi="ar-SA"/>
        </w:rPr>
        <w:drawing>
          <wp:inline distT="0" distB="0" distL="0" distR="0" wp14:anchorId="41FD4793" wp14:editId="2CAFABA5">
            <wp:extent cx="123825" cy="123825"/>
            <wp:effectExtent l="0" t="0" r="9525" b="9525"/>
            <wp:docPr id="210" name="Imag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(38). L'exercice de ses pouvoirs domaniaux doit, en outre, être en harmonie avec les règles européennes</w:t>
      </w:r>
      <w:r>
        <w:rPr>
          <w:noProof/>
          <w:color w:val="000000"/>
          <w:sz w:val="20"/>
          <w:szCs w:val="20"/>
          <w:lang w:val="fr-FR" w:eastAsia="fr-FR" w:bidi="ar-SA"/>
        </w:rPr>
        <w:drawing>
          <wp:inline distT="0" distB="0" distL="0" distR="0" wp14:anchorId="6A58993A" wp14:editId="63FB406D">
            <wp:extent cx="123825" cy="123825"/>
            <wp:effectExtent l="0" t="0" r="9525" b="9525"/>
            <wp:docPr id="209" name="Imag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(39) et françaises de la concurrence</w:t>
      </w:r>
      <w:r>
        <w:rPr>
          <w:noProof/>
          <w:color w:val="000000"/>
          <w:sz w:val="20"/>
          <w:szCs w:val="20"/>
          <w:lang w:val="fr-FR" w:eastAsia="fr-FR" w:bidi="ar-SA"/>
        </w:rPr>
        <w:drawing>
          <wp:inline distT="0" distB="0" distL="0" distR="0" wp14:anchorId="38E38731" wp14:editId="0BC6245E">
            <wp:extent cx="123825" cy="123825"/>
            <wp:effectExtent l="0" t="0" r="9525" b="9525"/>
            <wp:docPr id="208" name="Imag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(40), ce qui incite le </w:t>
      </w:r>
      <w:proofErr w:type="spellStart"/>
      <w:r>
        <w:rPr>
          <w:color w:val="000000"/>
          <w:sz w:val="20"/>
          <w:szCs w:val="20"/>
          <w:lang w:val="fr-FR" w:eastAsia="fr-FR" w:bidi="ar-SA"/>
        </w:rPr>
        <w:t>GPM</w:t>
      </w:r>
      <w:proofErr w:type="spellEnd"/>
      <w:r>
        <w:rPr>
          <w:color w:val="000000"/>
          <w:sz w:val="20"/>
          <w:szCs w:val="20"/>
          <w:lang w:val="fr-FR" w:eastAsia="fr-FR" w:bidi="ar-SA"/>
        </w:rPr>
        <w:t xml:space="preserve"> à faire fructifier les dépendances dont il a la charge</w:t>
      </w:r>
      <w:r>
        <w:rPr>
          <w:noProof/>
          <w:color w:val="000000"/>
          <w:sz w:val="20"/>
          <w:szCs w:val="20"/>
          <w:lang w:val="fr-FR" w:eastAsia="fr-FR" w:bidi="ar-SA"/>
        </w:rPr>
        <w:drawing>
          <wp:inline distT="0" distB="0" distL="0" distR="0" wp14:anchorId="4B6DDB27" wp14:editId="507D3910">
            <wp:extent cx="123825" cy="123825"/>
            <wp:effectExtent l="0" t="0" r="9525" b="9525"/>
            <wp:docPr id="207" name="Imag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(41). L'accroissement de la compétitivité des ports passe aussi par la suppression - partielle - du service public de l'outillage portuaire, dont les ouvrages et matériels doivent être, sauf carence de l'initiative privée, cédés à des « opérateurs de terminaux intégrés »</w:t>
      </w:r>
      <w:r>
        <w:rPr>
          <w:noProof/>
          <w:color w:val="000000"/>
          <w:sz w:val="20"/>
          <w:szCs w:val="20"/>
          <w:lang w:val="fr-FR" w:eastAsia="fr-FR" w:bidi="ar-SA"/>
        </w:rPr>
        <w:drawing>
          <wp:inline distT="0" distB="0" distL="0" distR="0" wp14:anchorId="6F03091B" wp14:editId="62813908">
            <wp:extent cx="123825" cy="123825"/>
            <wp:effectExtent l="0" t="0" r="9525" b="9525"/>
            <wp:docPr id="206" name="Imag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(42). Mais il est précisé que ces opérateurs restent soumis aux règles de la domanialité publique pour les activités ayant leur siège dans la circonscription portuaire</w:t>
      </w:r>
      <w:r>
        <w:rPr>
          <w:noProof/>
          <w:color w:val="000000"/>
          <w:sz w:val="20"/>
          <w:szCs w:val="20"/>
          <w:lang w:val="fr-FR" w:eastAsia="fr-FR" w:bidi="ar-SA"/>
        </w:rPr>
        <w:drawing>
          <wp:inline distT="0" distB="0" distL="0" distR="0" wp14:anchorId="1275DB39" wp14:editId="4E67E216">
            <wp:extent cx="123825" cy="123825"/>
            <wp:effectExtent l="0" t="0" r="9525" b="9525"/>
            <wp:docPr id="205" name="Imag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(43). Si le </w:t>
      </w:r>
      <w:proofErr w:type="spellStart"/>
      <w:r>
        <w:rPr>
          <w:color w:val="000000"/>
          <w:sz w:val="20"/>
          <w:szCs w:val="20"/>
          <w:lang w:val="fr-FR" w:eastAsia="fr-FR" w:bidi="ar-SA"/>
        </w:rPr>
        <w:t>GPM</w:t>
      </w:r>
      <w:proofErr w:type="spellEnd"/>
      <w:r>
        <w:rPr>
          <w:color w:val="000000"/>
          <w:sz w:val="20"/>
          <w:szCs w:val="20"/>
          <w:lang w:val="fr-FR" w:eastAsia="fr-FR" w:bidi="ar-SA"/>
        </w:rPr>
        <w:t xml:space="preserve"> dispose d'une autonomie certaine dans sa gouvernance</w:t>
      </w:r>
      <w:r>
        <w:rPr>
          <w:noProof/>
          <w:color w:val="000000"/>
          <w:sz w:val="20"/>
          <w:szCs w:val="20"/>
          <w:lang w:val="fr-FR" w:eastAsia="fr-FR" w:bidi="ar-SA"/>
        </w:rPr>
        <w:drawing>
          <wp:inline distT="0" distB="0" distL="0" distR="0" wp14:anchorId="025951AB" wp14:editId="379EC146">
            <wp:extent cx="123825" cy="123825"/>
            <wp:effectExtent l="0" t="0" r="9525" b="9525"/>
            <wp:docPr id="204" name="Imag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(44), la tutelle de l'État demeure et semble s'être renforcée</w:t>
      </w:r>
      <w:r>
        <w:rPr>
          <w:noProof/>
          <w:color w:val="000000"/>
          <w:sz w:val="20"/>
          <w:szCs w:val="20"/>
          <w:lang w:val="fr-FR" w:eastAsia="fr-FR" w:bidi="ar-SA"/>
        </w:rPr>
        <w:drawing>
          <wp:inline distT="0" distB="0" distL="0" distR="0" wp14:anchorId="60695E17" wp14:editId="454B8A06">
            <wp:extent cx="123825" cy="123825"/>
            <wp:effectExtent l="0" t="0" r="9525" b="9525"/>
            <wp:docPr id="203" name="Imag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(45). Sur le plan fonctionnel, le code des transports</w:t>
      </w:r>
      <w:r>
        <w:rPr>
          <w:noProof/>
          <w:color w:val="000000"/>
          <w:sz w:val="20"/>
          <w:szCs w:val="20"/>
          <w:lang w:val="fr-FR" w:eastAsia="fr-FR" w:bidi="ar-SA"/>
        </w:rPr>
        <w:drawing>
          <wp:inline distT="0" distB="0" distL="0" distR="0" wp14:anchorId="7DFAD0B5" wp14:editId="1A25A95D">
            <wp:extent cx="123825" cy="123825"/>
            <wp:effectExtent l="0" t="0" r="9525" b="9525"/>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(46) attribue au </w:t>
      </w:r>
      <w:proofErr w:type="spellStart"/>
      <w:r>
        <w:rPr>
          <w:color w:val="000000"/>
          <w:sz w:val="20"/>
          <w:szCs w:val="20"/>
          <w:lang w:val="fr-FR" w:eastAsia="fr-FR" w:bidi="ar-SA"/>
        </w:rPr>
        <w:t>GPM</w:t>
      </w:r>
      <w:proofErr w:type="spellEnd"/>
      <w:r>
        <w:rPr>
          <w:color w:val="000000"/>
          <w:sz w:val="20"/>
          <w:szCs w:val="20"/>
          <w:lang w:val="fr-FR" w:eastAsia="fr-FR" w:bidi="ar-SA"/>
        </w:rPr>
        <w:t xml:space="preserve"> une liste de missions</w:t>
      </w:r>
      <w:r>
        <w:rPr>
          <w:noProof/>
          <w:color w:val="000000"/>
          <w:sz w:val="20"/>
          <w:szCs w:val="20"/>
          <w:lang w:val="fr-FR" w:eastAsia="fr-FR" w:bidi="ar-SA"/>
        </w:rPr>
        <w:drawing>
          <wp:inline distT="0" distB="0" distL="0" distR="0" wp14:anchorId="31DF2722" wp14:editId="58ED0EBA">
            <wp:extent cx="123825" cy="123825"/>
            <wp:effectExtent l="0" t="0" r="9525" b="9525"/>
            <wp:docPr id="201" name="Imag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(47) exécutées au moyen d'un nouveau type de contrat à la qualification incertaine : les conventions de terminal portuaire</w:t>
      </w:r>
      <w:r>
        <w:rPr>
          <w:noProof/>
          <w:color w:val="000000"/>
          <w:sz w:val="20"/>
          <w:szCs w:val="20"/>
          <w:lang w:val="fr-FR" w:eastAsia="fr-FR" w:bidi="ar-SA"/>
        </w:rPr>
        <w:drawing>
          <wp:inline distT="0" distB="0" distL="0" distR="0" wp14:anchorId="195AEB6F" wp14:editId="5006D073">
            <wp:extent cx="123825" cy="123825"/>
            <wp:effectExtent l="0" t="0" r="9525" b="9525"/>
            <wp:docPr id="200" name="Imag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(48).</w:t>
      </w:r>
      <w:r>
        <w:rPr>
          <w:color w:val="000000"/>
          <w:sz w:val="20"/>
          <w:szCs w:val="20"/>
          <w:lang w:val="fr-FR" w:eastAsia="fr-FR" w:bidi="ar-SA"/>
        </w:rPr>
        <w:br/>
      </w:r>
      <w:r>
        <w:rPr>
          <w:color w:val="000000"/>
          <w:sz w:val="20"/>
          <w:szCs w:val="20"/>
          <w:lang w:val="fr-FR" w:eastAsia="fr-FR" w:bidi="ar-SA"/>
        </w:rPr>
        <w:br/>
        <w:t xml:space="preserve">La catégorie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s'étend à quatre ports d'outre-mer</w:t>
      </w:r>
      <w:r>
        <w:rPr>
          <w:noProof/>
          <w:color w:val="000000"/>
          <w:sz w:val="20"/>
          <w:szCs w:val="20"/>
          <w:lang w:val="fr-FR" w:eastAsia="fr-FR" w:bidi="ar-SA"/>
        </w:rPr>
        <w:drawing>
          <wp:inline distT="0" distB="0" distL="0" distR="0" wp14:anchorId="30779E6D" wp14:editId="78057C7C">
            <wp:extent cx="123825" cy="123825"/>
            <wp:effectExtent l="0" t="0" r="9525" b="9525"/>
            <wp:docPr id="199" name="Imag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(49), avec l'objectif d'aligner leur régime sur celui applicable en métropole</w:t>
      </w:r>
      <w:r>
        <w:rPr>
          <w:noProof/>
          <w:color w:val="000000"/>
          <w:sz w:val="20"/>
          <w:szCs w:val="20"/>
          <w:lang w:val="fr-FR" w:eastAsia="fr-FR" w:bidi="ar-SA"/>
        </w:rPr>
        <w:drawing>
          <wp:inline distT="0" distB="0" distL="0" distR="0" wp14:anchorId="0585866E" wp14:editId="6E82D44B">
            <wp:extent cx="123825" cy="123825"/>
            <wp:effectExtent l="0" t="0" r="9525" b="9525"/>
            <wp:docPr id="198" name="Imag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(50). Cependant, l'extension du droit commun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outre-mer n'est que partielle. Certes, il est mis fin à la dualité de gestion des infrastructures portuaires. Car, auparavant, les outillages publics étaient concédés par l'État aux chambres de commerce et d'industrie</w:t>
      </w:r>
      <w:r>
        <w:rPr>
          <w:noProof/>
          <w:color w:val="000000"/>
          <w:sz w:val="20"/>
          <w:szCs w:val="20"/>
          <w:lang w:val="fr-FR" w:eastAsia="fr-FR" w:bidi="ar-SA"/>
        </w:rPr>
        <w:drawing>
          <wp:inline distT="0" distB="0" distL="0" distR="0" wp14:anchorId="2C173323" wp14:editId="1111A327">
            <wp:extent cx="123825" cy="123825"/>
            <wp:effectExtent l="0" t="0" r="9525" b="9525"/>
            <wp:docPr id="197" name="Imag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(51) dont la gestion était critiquée et déficitaire</w:t>
      </w:r>
      <w:r>
        <w:rPr>
          <w:noProof/>
          <w:color w:val="000000"/>
          <w:sz w:val="20"/>
          <w:szCs w:val="20"/>
          <w:lang w:val="fr-FR" w:eastAsia="fr-FR" w:bidi="ar-SA"/>
        </w:rPr>
        <w:drawing>
          <wp:inline distT="0" distB="0" distL="0" distR="0" wp14:anchorId="6CACD60C" wp14:editId="3D9C841E">
            <wp:extent cx="123825" cy="123825"/>
            <wp:effectExtent l="0" t="0" r="9525" b="9525"/>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(52) ; cela entraînait des complexités, un enchevêtrement de compétences</w:t>
      </w:r>
      <w:r>
        <w:rPr>
          <w:noProof/>
          <w:color w:val="000000"/>
          <w:sz w:val="20"/>
          <w:szCs w:val="20"/>
          <w:lang w:val="fr-FR" w:eastAsia="fr-FR" w:bidi="ar-SA"/>
        </w:rPr>
        <w:drawing>
          <wp:inline distT="0" distB="0" distL="0" distR="0" wp14:anchorId="3885532F" wp14:editId="6DD4F535">
            <wp:extent cx="123825" cy="123825"/>
            <wp:effectExtent l="0" t="0" r="9525" b="9525"/>
            <wp:docPr id="195" name="Imag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(53) et un manque d'attractivité</w:t>
      </w:r>
      <w:r>
        <w:rPr>
          <w:noProof/>
          <w:color w:val="000000"/>
          <w:sz w:val="20"/>
          <w:szCs w:val="20"/>
          <w:lang w:val="fr-FR" w:eastAsia="fr-FR" w:bidi="ar-SA"/>
        </w:rPr>
        <w:drawing>
          <wp:inline distT="0" distB="0" distL="0" distR="0" wp14:anchorId="1DCFE8DE" wp14:editId="4C2554CE">
            <wp:extent cx="123825" cy="123825"/>
            <wp:effectExtent l="0" t="0" r="9525" b="9525"/>
            <wp:docPr id="194" name="Imag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(54). Cependant, pour éviter le risque de constitution de monopoles privés de manutention portuaire</w:t>
      </w:r>
      <w:r>
        <w:rPr>
          <w:noProof/>
          <w:color w:val="000000"/>
          <w:sz w:val="20"/>
          <w:szCs w:val="20"/>
          <w:lang w:val="fr-FR" w:eastAsia="fr-FR" w:bidi="ar-SA"/>
        </w:rPr>
        <w:drawing>
          <wp:inline distT="0" distB="0" distL="0" distR="0" wp14:anchorId="4F33399A" wp14:editId="7B35AFD2">
            <wp:extent cx="123825" cy="123825"/>
            <wp:effectExtent l="0" t="0" r="9525" b="9525"/>
            <wp:docPr id="193" name="Imag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(55), il est dérogé à l'article L. 5312-4 du code des transports pour laisser aux </w:t>
      </w:r>
      <w:proofErr w:type="spellStart"/>
      <w:r>
        <w:rPr>
          <w:color w:val="000000"/>
          <w:sz w:val="20"/>
          <w:szCs w:val="20"/>
          <w:lang w:val="fr-FR" w:eastAsia="fr-FR" w:bidi="ar-SA"/>
        </w:rPr>
        <w:t>GPM</w:t>
      </w:r>
      <w:proofErr w:type="spellEnd"/>
      <w:r>
        <w:rPr>
          <w:color w:val="000000"/>
          <w:sz w:val="20"/>
          <w:szCs w:val="20"/>
          <w:lang w:val="fr-FR" w:eastAsia="fr-FR" w:bidi="ar-SA"/>
        </w:rPr>
        <w:t xml:space="preserve"> d'outre-mer la faculté de gérer directement les outillages publics, mais aussi de les céder, de conclure une convention de terminal</w:t>
      </w:r>
      <w:r>
        <w:rPr>
          <w:noProof/>
          <w:color w:val="000000"/>
          <w:sz w:val="20"/>
          <w:szCs w:val="20"/>
          <w:lang w:val="fr-FR" w:eastAsia="fr-FR" w:bidi="ar-SA"/>
        </w:rPr>
        <w:drawing>
          <wp:inline distT="0" distB="0" distL="0" distR="0" wp14:anchorId="55A6F430" wp14:editId="00F2BAAB">
            <wp:extent cx="123825" cy="123825"/>
            <wp:effectExtent l="0" t="0" r="9525" b="9525"/>
            <wp:docPr id="192" name="Imag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(56), un contrat d'outillage public</w:t>
      </w:r>
      <w:r>
        <w:rPr>
          <w:noProof/>
          <w:color w:val="000000"/>
          <w:sz w:val="20"/>
          <w:szCs w:val="20"/>
          <w:lang w:val="fr-FR" w:eastAsia="fr-FR" w:bidi="ar-SA"/>
        </w:rPr>
        <w:drawing>
          <wp:inline distT="0" distB="0" distL="0" distR="0" wp14:anchorId="7AEFF4CE" wp14:editId="628F7600">
            <wp:extent cx="123825" cy="123825"/>
            <wp:effectExtent l="0" t="0" r="9525" b="9525"/>
            <wp:docPr id="191" name="Imag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(57), voire une autorisation d'outillage privé avec obligations de service public</w:t>
      </w:r>
      <w:r>
        <w:rPr>
          <w:noProof/>
          <w:color w:val="000000"/>
          <w:sz w:val="20"/>
          <w:szCs w:val="20"/>
          <w:lang w:val="fr-FR" w:eastAsia="fr-FR" w:bidi="ar-SA"/>
        </w:rPr>
        <w:drawing>
          <wp:inline distT="0" distB="0" distL="0" distR="0" wp14:anchorId="34AECA6C" wp14:editId="309864B5">
            <wp:extent cx="123825" cy="123825"/>
            <wp:effectExtent l="0" t="0" r="9525" b="9525"/>
            <wp:docPr id="190" name="Imag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(58). Ainsi, le SPIC de l'outillage portuaire demeure présent outre-mer</w:t>
      </w:r>
      <w:r>
        <w:rPr>
          <w:noProof/>
          <w:color w:val="000000"/>
          <w:sz w:val="20"/>
          <w:szCs w:val="20"/>
          <w:lang w:val="fr-FR" w:eastAsia="fr-FR" w:bidi="ar-SA"/>
        </w:rPr>
        <w:drawing>
          <wp:inline distT="0" distB="0" distL="0" distR="0" wp14:anchorId="615C3491" wp14:editId="29597D16">
            <wp:extent cx="123825" cy="123825"/>
            <wp:effectExtent l="0" t="0" r="9525" b="9525"/>
            <wp:docPr id="189" name="Imag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(59), fragilisant l'unité de la catégorie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et orientant sa qualification dans le sens d'un </w:t>
      </w:r>
      <w:proofErr w:type="spellStart"/>
      <w:r>
        <w:rPr>
          <w:color w:val="000000"/>
          <w:sz w:val="20"/>
          <w:szCs w:val="20"/>
          <w:lang w:val="fr-FR" w:eastAsia="fr-FR" w:bidi="ar-SA"/>
        </w:rPr>
        <w:t>EPIC</w:t>
      </w:r>
      <w:proofErr w:type="spellEnd"/>
      <w:r>
        <w:rPr>
          <w:noProof/>
          <w:color w:val="000000"/>
          <w:sz w:val="20"/>
          <w:szCs w:val="20"/>
          <w:lang w:val="fr-FR" w:eastAsia="fr-FR" w:bidi="ar-SA"/>
        </w:rPr>
        <w:drawing>
          <wp:inline distT="0" distB="0" distL="0" distR="0" wp14:anchorId="692089BC" wp14:editId="2050DBD9">
            <wp:extent cx="123825" cy="123825"/>
            <wp:effectExtent l="0" t="0" r="9525" b="9525"/>
            <wp:docPr id="188" name="Imag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(60). Le juge constitutionnel confirme cette distinction entre les deux formes du </w:t>
      </w:r>
      <w:proofErr w:type="spellStart"/>
      <w:r>
        <w:rPr>
          <w:color w:val="000000"/>
          <w:sz w:val="20"/>
          <w:szCs w:val="20"/>
          <w:lang w:val="fr-FR" w:eastAsia="fr-FR" w:bidi="ar-SA"/>
        </w:rPr>
        <w:t>GPM</w:t>
      </w:r>
      <w:proofErr w:type="spellEnd"/>
      <w:r>
        <w:rPr>
          <w:color w:val="000000"/>
          <w:sz w:val="20"/>
          <w:szCs w:val="20"/>
          <w:lang w:val="fr-FR" w:eastAsia="fr-FR" w:bidi="ar-SA"/>
        </w:rPr>
        <w:t xml:space="preserve"> sur le fondement de la prise en compte des particularités locales</w:t>
      </w:r>
      <w:r>
        <w:rPr>
          <w:noProof/>
          <w:color w:val="000000"/>
          <w:sz w:val="20"/>
          <w:szCs w:val="20"/>
          <w:lang w:val="fr-FR" w:eastAsia="fr-FR" w:bidi="ar-SA"/>
        </w:rPr>
        <w:drawing>
          <wp:inline distT="0" distB="0" distL="0" distR="0" wp14:anchorId="590ED28C" wp14:editId="28B01FF9">
            <wp:extent cx="123825" cy="123825"/>
            <wp:effectExtent l="0" t="0" r="9525" b="9525"/>
            <wp:docPr id="187" name="Imag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(61). De son côté, le juge administratif a conduit le législateur à modifier, de nouveau, le régime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en 2019</w:t>
      </w:r>
      <w:r>
        <w:rPr>
          <w:noProof/>
          <w:color w:val="000000"/>
          <w:sz w:val="20"/>
          <w:szCs w:val="20"/>
          <w:lang w:val="fr-FR" w:eastAsia="fr-FR" w:bidi="ar-SA"/>
        </w:rPr>
        <w:drawing>
          <wp:inline distT="0" distB="0" distL="0" distR="0" wp14:anchorId="07C76881" wp14:editId="0800D690">
            <wp:extent cx="123825" cy="123825"/>
            <wp:effectExtent l="0" t="0" r="9525" b="9525"/>
            <wp:docPr id="186" name="Imag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(62).</w:t>
      </w:r>
      <w:r>
        <w:rPr>
          <w:color w:val="000000"/>
          <w:sz w:val="20"/>
          <w:szCs w:val="20"/>
          <w:lang w:val="fr-FR" w:eastAsia="fr-FR" w:bidi="ar-SA"/>
        </w:rPr>
        <w:br/>
      </w:r>
      <w:r>
        <w:rPr>
          <w:color w:val="000000"/>
          <w:sz w:val="20"/>
          <w:szCs w:val="20"/>
          <w:lang w:val="fr-FR" w:eastAsia="fr-FR" w:bidi="ar-SA"/>
        </w:rPr>
        <w:br/>
        <w:t>En effet, la loi d'orientation des mobilités (LOM) du 24 décembre 2019</w:t>
      </w:r>
      <w:r>
        <w:rPr>
          <w:noProof/>
          <w:color w:val="000000"/>
          <w:sz w:val="20"/>
          <w:szCs w:val="20"/>
          <w:lang w:val="fr-FR" w:eastAsia="fr-FR" w:bidi="ar-SA"/>
        </w:rPr>
        <w:drawing>
          <wp:inline distT="0" distB="0" distL="0" distR="0" wp14:anchorId="2334008C" wp14:editId="1D05B11C">
            <wp:extent cx="123825" cy="123825"/>
            <wp:effectExtent l="0" t="0" r="9525" b="9525"/>
            <wp:docPr id="185" name="Imag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(63) « sécurise » la convention de terminal et réaffirme la logique administrative guidant les activités de l'établissement public. Pour les parlementaires, la décision du Conseil d'État du 14 février 2017 emporte le risque d'une remise en cause de l'ensemble des conventions de terminal du fait de leur soumission au code de la commande publique</w:t>
      </w:r>
      <w:r>
        <w:rPr>
          <w:noProof/>
          <w:color w:val="000000"/>
          <w:sz w:val="20"/>
          <w:szCs w:val="20"/>
          <w:lang w:val="fr-FR" w:eastAsia="fr-FR" w:bidi="ar-SA"/>
        </w:rPr>
        <w:drawing>
          <wp:inline distT="0" distB="0" distL="0" distR="0" wp14:anchorId="7E684620" wp14:editId="01573A5B">
            <wp:extent cx="123825" cy="123825"/>
            <wp:effectExtent l="0" t="0" r="9525" b="9525"/>
            <wp:docPr id="184" name="Imag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(64), alors même que la concession n'apparaît pas adaptée à la gestion des terminaux portuaires en l'absence d'un « besoin précis » du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0A666AF0" wp14:editId="16211D4F">
            <wp:extent cx="123825" cy="123825"/>
            <wp:effectExtent l="0" t="0" r="9525" b="9525"/>
            <wp:docPr id="183" name="Imag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(65). Une requalification des conventions de terminal en concession n'intervient que si le contrat donne lieu à l'acquisition de travaux ou de service destinés à répondre aux besoins du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0F6E0D72" wp14:editId="0C0690EB">
            <wp:extent cx="123825" cy="123825"/>
            <wp:effectExtent l="0" t="0" r="9525" b="9525"/>
            <wp:docPr id="182" name="Imag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(66). Depuis 2008, l'exploitation des outillages publics par le </w:t>
      </w:r>
      <w:proofErr w:type="spellStart"/>
      <w:r>
        <w:rPr>
          <w:color w:val="000000"/>
          <w:sz w:val="20"/>
          <w:szCs w:val="20"/>
          <w:lang w:val="fr-FR" w:eastAsia="fr-FR" w:bidi="ar-SA"/>
        </w:rPr>
        <w:t>GPM</w:t>
      </w:r>
      <w:proofErr w:type="spellEnd"/>
      <w:r>
        <w:rPr>
          <w:color w:val="000000"/>
          <w:sz w:val="20"/>
          <w:szCs w:val="20"/>
          <w:lang w:val="fr-FR" w:eastAsia="fr-FR" w:bidi="ar-SA"/>
        </w:rPr>
        <w:t xml:space="preserve"> métropolitain n'est plus autorisée. Cependant, ce dernier doit conserver suffisamment d'autonomie pour exercer ses missions et si, dans certains cas, la convention domaniale respecte des règles de passation préalables</w:t>
      </w:r>
      <w:r>
        <w:rPr>
          <w:noProof/>
          <w:color w:val="000000"/>
          <w:sz w:val="20"/>
          <w:szCs w:val="20"/>
          <w:lang w:val="fr-FR" w:eastAsia="fr-FR" w:bidi="ar-SA"/>
        </w:rPr>
        <w:drawing>
          <wp:inline distT="0" distB="0" distL="0" distR="0" wp14:anchorId="72F22F91" wp14:editId="5017CBF7">
            <wp:extent cx="123825" cy="123825"/>
            <wp:effectExtent l="0" t="0" r="9525" b="9525"/>
            <wp:docPr id="181" name="Imag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(67), elle reste moins contraignante que les concessions soumises au code de la commande publique (CCP)</w:t>
      </w:r>
      <w:r>
        <w:rPr>
          <w:noProof/>
          <w:color w:val="000000"/>
          <w:sz w:val="20"/>
          <w:szCs w:val="20"/>
          <w:lang w:val="fr-FR" w:eastAsia="fr-FR" w:bidi="ar-SA"/>
        </w:rPr>
        <w:drawing>
          <wp:inline distT="0" distB="0" distL="0" distR="0" wp14:anchorId="3BF8B5BF" wp14:editId="4F613342">
            <wp:extent cx="123825" cy="123825"/>
            <wp:effectExtent l="0" t="0" r="9525" b="9525"/>
            <wp:docPr id="180" name="Imag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(68). Saisi pour avis, le Conseil d'État relève d'ailleurs que, par principe, les conventions de terminal peuvent répondre au régime des titres domaniaux</w:t>
      </w:r>
      <w:r>
        <w:rPr>
          <w:noProof/>
          <w:color w:val="000000"/>
          <w:sz w:val="20"/>
          <w:szCs w:val="20"/>
          <w:lang w:val="fr-FR" w:eastAsia="fr-FR" w:bidi="ar-SA"/>
        </w:rPr>
        <w:drawing>
          <wp:inline distT="0" distB="0" distL="0" distR="0" wp14:anchorId="5EF840C5" wp14:editId="74D99E94">
            <wp:extent cx="123825" cy="123825"/>
            <wp:effectExtent l="0" t="0" r="9525" b="9525"/>
            <wp:docPr id="179" name="Imag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(69). La LOM prévoit donc que la conclusion d'une convention de terminal prend la forme d'une convention domaniale, tout en reconnaissant la possibilité aux </w:t>
      </w:r>
      <w:proofErr w:type="spellStart"/>
      <w:r>
        <w:rPr>
          <w:color w:val="000000"/>
          <w:sz w:val="20"/>
          <w:szCs w:val="20"/>
          <w:lang w:val="fr-FR" w:eastAsia="fr-FR" w:bidi="ar-SA"/>
        </w:rPr>
        <w:t>GPM</w:t>
      </w:r>
      <w:proofErr w:type="spellEnd"/>
      <w:r>
        <w:rPr>
          <w:color w:val="000000"/>
          <w:sz w:val="20"/>
          <w:szCs w:val="20"/>
          <w:lang w:val="fr-FR" w:eastAsia="fr-FR" w:bidi="ar-SA"/>
        </w:rPr>
        <w:t xml:space="preserve"> de passer une concession de service « sèche » pour satisfaire des « besoins spécifiques »</w:t>
      </w:r>
      <w:r>
        <w:rPr>
          <w:noProof/>
          <w:color w:val="000000"/>
          <w:sz w:val="20"/>
          <w:szCs w:val="20"/>
          <w:lang w:val="fr-FR" w:eastAsia="fr-FR" w:bidi="ar-SA"/>
        </w:rPr>
        <w:drawing>
          <wp:inline distT="0" distB="0" distL="0" distR="0" wp14:anchorId="5BA58BE0" wp14:editId="78F3F0CE">
            <wp:extent cx="123825" cy="123825"/>
            <wp:effectExtent l="0" t="0" r="9525" b="9525"/>
            <wp:docPr id="178" name="Imag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(70). En outre, la logique domaniale du </w:t>
      </w:r>
      <w:proofErr w:type="spellStart"/>
      <w:r>
        <w:rPr>
          <w:color w:val="000000"/>
          <w:sz w:val="20"/>
          <w:szCs w:val="20"/>
          <w:lang w:val="fr-FR" w:eastAsia="fr-FR" w:bidi="ar-SA"/>
        </w:rPr>
        <w:t>GPM</w:t>
      </w:r>
      <w:proofErr w:type="spellEnd"/>
      <w:r>
        <w:rPr>
          <w:color w:val="000000"/>
          <w:sz w:val="20"/>
          <w:szCs w:val="20"/>
          <w:lang w:val="fr-FR" w:eastAsia="fr-FR" w:bidi="ar-SA"/>
        </w:rPr>
        <w:t xml:space="preserve"> est renforcée</w:t>
      </w:r>
      <w:r>
        <w:rPr>
          <w:noProof/>
          <w:color w:val="000000"/>
          <w:sz w:val="20"/>
          <w:szCs w:val="20"/>
          <w:lang w:val="fr-FR" w:eastAsia="fr-FR" w:bidi="ar-SA"/>
        </w:rPr>
        <w:drawing>
          <wp:inline distT="0" distB="0" distL="0" distR="0" wp14:anchorId="416A0646" wp14:editId="1B7F7397">
            <wp:extent cx="123825" cy="123825"/>
            <wp:effectExtent l="0" t="0" r="9525" b="9525"/>
            <wp:docPr id="177" name="Imag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(71). Le titulaire d'une autorisation d'occupation constitutive de droits réels peut, après accord du </w:t>
      </w:r>
      <w:proofErr w:type="spellStart"/>
      <w:r>
        <w:rPr>
          <w:color w:val="000000"/>
          <w:sz w:val="20"/>
          <w:szCs w:val="20"/>
          <w:lang w:val="fr-FR" w:eastAsia="fr-FR" w:bidi="ar-SA"/>
        </w:rPr>
        <w:t>GPM</w:t>
      </w:r>
      <w:proofErr w:type="spellEnd"/>
      <w:r>
        <w:rPr>
          <w:color w:val="000000"/>
          <w:sz w:val="20"/>
          <w:szCs w:val="20"/>
          <w:lang w:val="fr-FR" w:eastAsia="fr-FR" w:bidi="ar-SA"/>
        </w:rPr>
        <w:t xml:space="preserve">, prendre des hypothèques, non seulement sur </w:t>
      </w:r>
      <w:r>
        <w:rPr>
          <w:color w:val="000000"/>
          <w:sz w:val="20"/>
          <w:szCs w:val="20"/>
          <w:lang w:val="fr-FR" w:eastAsia="fr-FR" w:bidi="ar-SA"/>
        </w:rPr>
        <w:lastRenderedPageBreak/>
        <w:t>les biens construits sur cette assiette, mais aussi, par dérogation aux principes fixés à l'article L. 2122-8 du code général de la propriété des personnes publiques (</w:t>
      </w:r>
      <w:proofErr w:type="spellStart"/>
      <w:r>
        <w:rPr>
          <w:color w:val="000000"/>
          <w:sz w:val="20"/>
          <w:szCs w:val="20"/>
          <w:lang w:val="fr-FR" w:eastAsia="fr-FR" w:bidi="ar-SA"/>
        </w:rPr>
        <w:t>CGPPP</w:t>
      </w:r>
      <w:proofErr w:type="spellEnd"/>
      <w:r>
        <w:rPr>
          <w:color w:val="000000"/>
          <w:sz w:val="20"/>
          <w:szCs w:val="20"/>
          <w:lang w:val="fr-FR" w:eastAsia="fr-FR" w:bidi="ar-SA"/>
        </w:rPr>
        <w:t>)</w:t>
      </w:r>
      <w:r>
        <w:rPr>
          <w:noProof/>
          <w:color w:val="000000"/>
          <w:sz w:val="20"/>
          <w:szCs w:val="20"/>
          <w:lang w:val="fr-FR" w:eastAsia="fr-FR" w:bidi="ar-SA"/>
        </w:rPr>
        <w:drawing>
          <wp:inline distT="0" distB="0" distL="0" distR="0" wp14:anchorId="03821843" wp14:editId="30E982DB">
            <wp:extent cx="123825" cy="123825"/>
            <wp:effectExtent l="0" t="0" r="9525" b="9525"/>
            <wp:docPr id="176" name="Imag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(72), sur ceux édifiés sur une autre emprise située dans la circonscription et dont il est également occupant</w:t>
      </w:r>
      <w:r>
        <w:rPr>
          <w:noProof/>
          <w:color w:val="000000"/>
          <w:sz w:val="20"/>
          <w:szCs w:val="20"/>
          <w:lang w:val="fr-FR" w:eastAsia="fr-FR" w:bidi="ar-SA"/>
        </w:rPr>
        <w:drawing>
          <wp:inline distT="0" distB="0" distL="0" distR="0" wp14:anchorId="094DCE19" wp14:editId="08E853F3">
            <wp:extent cx="123825" cy="123825"/>
            <wp:effectExtent l="0" t="0" r="9525" b="9525"/>
            <wp:docPr id="175" name="Imag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(73).</w:t>
      </w:r>
      <w:r>
        <w:rPr>
          <w:color w:val="000000"/>
          <w:sz w:val="20"/>
          <w:szCs w:val="20"/>
          <w:lang w:val="fr-FR" w:eastAsia="fr-FR" w:bidi="ar-SA"/>
        </w:rPr>
        <w:br/>
      </w:r>
      <w:r>
        <w:rPr>
          <w:color w:val="000000"/>
          <w:sz w:val="20"/>
          <w:szCs w:val="20"/>
          <w:lang w:val="fr-FR" w:eastAsia="fr-FR" w:bidi="ar-SA"/>
        </w:rPr>
        <w:br/>
        <w:t>La LOM habilite en outre le gouvernement à créer une nouvelle forme d'établissement public portuaire</w:t>
      </w:r>
      <w:r>
        <w:rPr>
          <w:noProof/>
          <w:color w:val="000000"/>
          <w:sz w:val="20"/>
          <w:szCs w:val="20"/>
          <w:lang w:val="fr-FR" w:eastAsia="fr-FR" w:bidi="ar-SA"/>
        </w:rPr>
        <w:drawing>
          <wp:inline distT="0" distB="0" distL="0" distR="0" wp14:anchorId="53E953F6" wp14:editId="3946F788">
            <wp:extent cx="123825" cy="123825"/>
            <wp:effectExtent l="0" t="0" r="9525" b="9525"/>
            <wp:docPr id="174" name="Imag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(74) : le </w:t>
      </w:r>
      <w:proofErr w:type="spellStart"/>
      <w:r>
        <w:rPr>
          <w:color w:val="000000"/>
          <w:sz w:val="20"/>
          <w:szCs w:val="20"/>
          <w:lang w:val="fr-FR" w:eastAsia="fr-FR" w:bidi="ar-SA"/>
        </w:rPr>
        <w:t>GPFM</w:t>
      </w:r>
      <w:proofErr w:type="spellEnd"/>
      <w:r>
        <w:rPr>
          <w:color w:val="000000"/>
          <w:sz w:val="20"/>
          <w:szCs w:val="20"/>
          <w:lang w:val="fr-FR" w:eastAsia="fr-FR" w:bidi="ar-SA"/>
        </w:rPr>
        <w:t xml:space="preserve"> de « l'axe Seine » dont le nom commercial est </w:t>
      </w:r>
      <w:proofErr w:type="spellStart"/>
      <w:r>
        <w:rPr>
          <w:color w:val="000000"/>
          <w:sz w:val="20"/>
          <w:szCs w:val="20"/>
          <w:lang w:val="fr-FR" w:eastAsia="fr-FR" w:bidi="ar-SA"/>
        </w:rPr>
        <w:t>HAROPA</w:t>
      </w:r>
      <w:proofErr w:type="spellEnd"/>
      <w:r>
        <w:rPr>
          <w:color w:val="000000"/>
          <w:sz w:val="20"/>
          <w:szCs w:val="20"/>
          <w:lang w:val="fr-FR" w:eastAsia="fr-FR" w:bidi="ar-SA"/>
        </w:rPr>
        <w:t xml:space="preserve"> (Le Havre, Rouen, Paris)</w:t>
      </w:r>
      <w:r>
        <w:rPr>
          <w:noProof/>
          <w:color w:val="000000"/>
          <w:sz w:val="20"/>
          <w:szCs w:val="20"/>
          <w:lang w:val="fr-FR" w:eastAsia="fr-FR" w:bidi="ar-SA"/>
        </w:rPr>
        <w:drawing>
          <wp:inline distT="0" distB="0" distL="0" distR="0" wp14:anchorId="7292FD36" wp14:editId="0C08F489">
            <wp:extent cx="123825" cy="123825"/>
            <wp:effectExtent l="0" t="0" r="9525" b="9525"/>
            <wp:docPr id="173" name="Imag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(75). Ce dernier exerce des prérogatives domaniales sur une circonscription comprenant des dépendances maritimes et fluviales artificielles, autrefois propriétés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et du port autonome de Paris</w:t>
      </w:r>
      <w:r>
        <w:rPr>
          <w:noProof/>
          <w:color w:val="000000"/>
          <w:sz w:val="20"/>
          <w:szCs w:val="20"/>
          <w:lang w:val="fr-FR" w:eastAsia="fr-FR" w:bidi="ar-SA"/>
        </w:rPr>
        <w:drawing>
          <wp:inline distT="0" distB="0" distL="0" distR="0" wp14:anchorId="4E99DF3F" wp14:editId="00164590">
            <wp:extent cx="123825" cy="123825"/>
            <wp:effectExtent l="0" t="0" r="9525" b="9525"/>
            <wp:docPr id="172" name="Imag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(76). Il dispose des mêmes attributions qu'un </w:t>
      </w:r>
      <w:proofErr w:type="spellStart"/>
      <w:r>
        <w:rPr>
          <w:color w:val="000000"/>
          <w:sz w:val="20"/>
          <w:szCs w:val="20"/>
          <w:lang w:val="fr-FR" w:eastAsia="fr-FR" w:bidi="ar-SA"/>
        </w:rPr>
        <w:t>GPM</w:t>
      </w:r>
      <w:proofErr w:type="spellEnd"/>
      <w:r>
        <w:rPr>
          <w:color w:val="000000"/>
          <w:sz w:val="20"/>
          <w:szCs w:val="20"/>
          <w:lang w:val="fr-FR" w:eastAsia="fr-FR" w:bidi="ar-SA"/>
        </w:rPr>
        <w:t xml:space="preserve"> de droit commun</w:t>
      </w:r>
      <w:r>
        <w:rPr>
          <w:noProof/>
          <w:color w:val="000000"/>
          <w:sz w:val="20"/>
          <w:szCs w:val="20"/>
          <w:lang w:val="fr-FR" w:eastAsia="fr-FR" w:bidi="ar-SA"/>
        </w:rPr>
        <w:drawing>
          <wp:inline distT="0" distB="0" distL="0" distR="0" wp14:anchorId="71775856" wp14:editId="0A84CFD6">
            <wp:extent cx="123825" cy="123825"/>
            <wp:effectExtent l="0" t="0" r="9525" b="9525"/>
            <wp:docPr id="171" name="Imag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(77), mais avec des singularités pour la gestion du « secteur » fluvial</w:t>
      </w:r>
      <w:r>
        <w:rPr>
          <w:noProof/>
          <w:color w:val="000000"/>
          <w:sz w:val="20"/>
          <w:szCs w:val="20"/>
          <w:lang w:val="fr-FR" w:eastAsia="fr-FR" w:bidi="ar-SA"/>
        </w:rPr>
        <w:drawing>
          <wp:inline distT="0" distB="0" distL="0" distR="0" wp14:anchorId="2425F7EC" wp14:editId="5FA4CE88">
            <wp:extent cx="123825" cy="123825"/>
            <wp:effectExtent l="0" t="0" r="9525" b="9525"/>
            <wp:docPr id="170" name="Imag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(78), puisque le </w:t>
      </w:r>
      <w:proofErr w:type="spellStart"/>
      <w:r>
        <w:rPr>
          <w:color w:val="000000"/>
          <w:sz w:val="20"/>
          <w:szCs w:val="20"/>
          <w:lang w:val="fr-FR" w:eastAsia="fr-FR" w:bidi="ar-SA"/>
        </w:rPr>
        <w:t>GPFM</w:t>
      </w:r>
      <w:proofErr w:type="spellEnd"/>
      <w:r>
        <w:rPr>
          <w:color w:val="000000"/>
          <w:sz w:val="20"/>
          <w:szCs w:val="20"/>
          <w:lang w:val="fr-FR" w:eastAsia="fr-FR" w:bidi="ar-SA"/>
        </w:rPr>
        <w:t xml:space="preserve"> est autorisé à y exploiter les outillages publics</w:t>
      </w:r>
      <w:r>
        <w:rPr>
          <w:noProof/>
          <w:color w:val="000000"/>
          <w:sz w:val="20"/>
          <w:szCs w:val="20"/>
          <w:lang w:val="fr-FR" w:eastAsia="fr-FR" w:bidi="ar-SA"/>
        </w:rPr>
        <w:drawing>
          <wp:inline distT="0" distB="0" distL="0" distR="0" wp14:anchorId="50942147" wp14:editId="5DCD93E2">
            <wp:extent cx="123825" cy="123825"/>
            <wp:effectExtent l="0" t="0" r="9525" b="9525"/>
            <wp:docPr id="169" name="Imag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(79). De même, en matière de police, un « service intégré de sûreté portuaire » </w:t>
      </w:r>
      <w:r>
        <w:rPr>
          <w:i/>
          <w:iCs/>
          <w:color w:val="000000"/>
          <w:sz w:val="20"/>
          <w:szCs w:val="20"/>
          <w:lang w:val="fr-FR" w:eastAsia="fr-FR" w:bidi="ar-SA"/>
        </w:rPr>
        <w:t>a priori</w:t>
      </w:r>
      <w:r>
        <w:rPr>
          <w:color w:val="000000"/>
          <w:sz w:val="20"/>
          <w:szCs w:val="20"/>
          <w:lang w:val="fr-FR" w:eastAsia="fr-FR" w:bidi="ar-SA"/>
        </w:rPr>
        <w:t xml:space="preserve"> réservé au seul </w:t>
      </w:r>
      <w:proofErr w:type="spellStart"/>
      <w:r>
        <w:rPr>
          <w:color w:val="000000"/>
          <w:sz w:val="20"/>
          <w:szCs w:val="20"/>
          <w:lang w:val="fr-FR" w:eastAsia="fr-FR" w:bidi="ar-SA"/>
        </w:rPr>
        <w:t>GPFM</w:t>
      </w:r>
      <w:proofErr w:type="spellEnd"/>
      <w:r>
        <w:rPr>
          <w:color w:val="000000"/>
          <w:sz w:val="20"/>
          <w:szCs w:val="20"/>
          <w:lang w:val="fr-FR" w:eastAsia="fr-FR" w:bidi="ar-SA"/>
        </w:rPr>
        <w:t xml:space="preserve"> est instauré</w:t>
      </w:r>
      <w:r>
        <w:rPr>
          <w:noProof/>
          <w:color w:val="000000"/>
          <w:sz w:val="20"/>
          <w:szCs w:val="20"/>
          <w:lang w:val="fr-FR" w:eastAsia="fr-FR" w:bidi="ar-SA"/>
        </w:rPr>
        <w:drawing>
          <wp:inline distT="0" distB="0" distL="0" distR="0" wp14:anchorId="32AF1EF1" wp14:editId="0342D53A">
            <wp:extent cx="123825" cy="123825"/>
            <wp:effectExtent l="0" t="0" r="9525" b="9525"/>
            <wp:docPr id="168" name="Imag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(80). L'article 40 de l'ordonnance du 19 mai 2021 le décrit comme un SPA, mais l'article 41 précise que ce service peut être proposé aux opérateurs agissant sur la circonscription, laissant la qualification juridique de cette activité en suspens. Cette incertitude peut être rapprochée de la décision jugeant qu'un contrat de prestation de sûreté entre un </w:t>
      </w:r>
      <w:proofErr w:type="spellStart"/>
      <w:r>
        <w:rPr>
          <w:color w:val="000000"/>
          <w:sz w:val="20"/>
          <w:szCs w:val="20"/>
          <w:lang w:val="fr-FR" w:eastAsia="fr-FR" w:bidi="ar-SA"/>
        </w:rPr>
        <w:t>GPM</w:t>
      </w:r>
      <w:proofErr w:type="spellEnd"/>
      <w:r>
        <w:rPr>
          <w:color w:val="000000"/>
          <w:sz w:val="20"/>
          <w:szCs w:val="20"/>
          <w:lang w:val="fr-FR" w:eastAsia="fr-FR" w:bidi="ar-SA"/>
        </w:rPr>
        <w:t xml:space="preserve"> et un opérateur n'est pas un contrat administratif en l'absence de mission de service public exercée par l'établissement, lequel agit ici comme un prestataire de services et non comme une autorité de puissance publique</w:t>
      </w:r>
      <w:r>
        <w:rPr>
          <w:noProof/>
          <w:color w:val="000000"/>
          <w:sz w:val="20"/>
          <w:szCs w:val="20"/>
          <w:lang w:val="fr-FR" w:eastAsia="fr-FR" w:bidi="ar-SA"/>
        </w:rPr>
        <w:drawing>
          <wp:inline distT="0" distB="0" distL="0" distR="0" wp14:anchorId="35FAC519" wp14:editId="70681E4F">
            <wp:extent cx="123825" cy="123825"/>
            <wp:effectExtent l="0" t="0" r="9525" b="9525"/>
            <wp:docPr id="167" name="Imag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(81). La création du </w:t>
      </w:r>
      <w:proofErr w:type="spellStart"/>
      <w:r>
        <w:rPr>
          <w:color w:val="000000"/>
          <w:sz w:val="20"/>
          <w:szCs w:val="20"/>
          <w:lang w:val="fr-FR" w:eastAsia="fr-FR" w:bidi="ar-SA"/>
        </w:rPr>
        <w:t>GPFM</w:t>
      </w:r>
      <w:proofErr w:type="spellEnd"/>
      <w:r>
        <w:rPr>
          <w:color w:val="000000"/>
          <w:sz w:val="20"/>
          <w:szCs w:val="20"/>
          <w:lang w:val="fr-FR" w:eastAsia="fr-FR" w:bidi="ar-SA"/>
        </w:rPr>
        <w:t xml:space="preserve"> amplifie donc les difficultés quant à l'unité de la catégorie du </w:t>
      </w:r>
      <w:proofErr w:type="spellStart"/>
      <w:r>
        <w:rPr>
          <w:color w:val="000000"/>
          <w:sz w:val="20"/>
          <w:szCs w:val="20"/>
          <w:lang w:val="fr-FR" w:eastAsia="fr-FR" w:bidi="ar-SA"/>
        </w:rPr>
        <w:t>GPM</w:t>
      </w:r>
      <w:proofErr w:type="spellEnd"/>
      <w:r>
        <w:rPr>
          <w:color w:val="000000"/>
          <w:sz w:val="20"/>
          <w:szCs w:val="20"/>
          <w:lang w:val="fr-FR" w:eastAsia="fr-FR" w:bidi="ar-SA"/>
        </w:rPr>
        <w:t>, mais aussi quant à la définition de cet établissement public, notamment au regard de la multiplication des activités de SPIC</w:t>
      </w:r>
      <w:r>
        <w:rPr>
          <w:noProof/>
          <w:color w:val="000000"/>
          <w:sz w:val="20"/>
          <w:szCs w:val="20"/>
          <w:lang w:val="fr-FR" w:eastAsia="fr-FR" w:bidi="ar-SA"/>
        </w:rPr>
        <w:drawing>
          <wp:inline distT="0" distB="0" distL="0" distR="0" wp14:anchorId="655F9F74" wp14:editId="20750E91">
            <wp:extent cx="123825" cy="123825"/>
            <wp:effectExtent l="0" t="0" r="9525" b="9525"/>
            <wp:docPr id="166" name="Imag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(82).</w:t>
      </w:r>
      <w:r>
        <w:rPr>
          <w:color w:val="000000"/>
          <w:sz w:val="20"/>
          <w:szCs w:val="20"/>
          <w:lang w:val="fr-FR" w:eastAsia="fr-FR" w:bidi="ar-SA"/>
        </w:rPr>
        <w:br/>
      </w:r>
      <w:r>
        <w:rPr>
          <w:color w:val="000000"/>
          <w:sz w:val="20"/>
          <w:szCs w:val="20"/>
          <w:lang w:val="fr-FR" w:eastAsia="fr-FR" w:bidi="ar-SA"/>
        </w:rPr>
        <w:br/>
        <w:t xml:space="preserve">Le code des transports range l'ensemble des formes prises par le </w:t>
      </w:r>
      <w:proofErr w:type="spellStart"/>
      <w:r>
        <w:rPr>
          <w:color w:val="000000"/>
          <w:sz w:val="20"/>
          <w:szCs w:val="20"/>
          <w:lang w:val="fr-FR" w:eastAsia="fr-FR" w:bidi="ar-SA"/>
        </w:rPr>
        <w:t>GPM</w:t>
      </w:r>
      <w:proofErr w:type="spellEnd"/>
      <w:r>
        <w:rPr>
          <w:color w:val="000000"/>
          <w:sz w:val="20"/>
          <w:szCs w:val="20"/>
          <w:lang w:val="fr-FR" w:eastAsia="fr-FR" w:bidi="ar-SA"/>
        </w:rPr>
        <w:t xml:space="preserve"> au sein d'un même chapitre : les « Grands ports maritimes et fluvio-maritimes »</w:t>
      </w:r>
      <w:r>
        <w:rPr>
          <w:noProof/>
          <w:color w:val="000000"/>
          <w:sz w:val="20"/>
          <w:szCs w:val="20"/>
          <w:lang w:val="fr-FR" w:eastAsia="fr-FR" w:bidi="ar-SA"/>
        </w:rPr>
        <w:drawing>
          <wp:inline distT="0" distB="0" distL="0" distR="0" wp14:anchorId="45BC99F5" wp14:editId="6F6B1834">
            <wp:extent cx="123825" cy="123825"/>
            <wp:effectExtent l="0" t="0" r="9525" b="9525"/>
            <wp:docPr id="165" name="Imag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(83). En fonction de l'existence d'un port fluvial dans le secteur envisagé, le gouvernement peut opter pour la création d'un </w:t>
      </w:r>
      <w:proofErr w:type="spellStart"/>
      <w:r>
        <w:rPr>
          <w:color w:val="000000"/>
          <w:sz w:val="20"/>
          <w:szCs w:val="20"/>
          <w:lang w:val="fr-FR" w:eastAsia="fr-FR" w:bidi="ar-SA"/>
        </w:rPr>
        <w:t>GPM</w:t>
      </w:r>
      <w:proofErr w:type="spellEnd"/>
      <w:r>
        <w:rPr>
          <w:color w:val="000000"/>
          <w:sz w:val="20"/>
          <w:szCs w:val="20"/>
          <w:lang w:val="fr-FR" w:eastAsia="fr-FR" w:bidi="ar-SA"/>
        </w:rPr>
        <w:t xml:space="preserve"> ou d'un </w:t>
      </w:r>
      <w:proofErr w:type="spellStart"/>
      <w:r>
        <w:rPr>
          <w:color w:val="000000"/>
          <w:sz w:val="20"/>
          <w:szCs w:val="20"/>
          <w:lang w:val="fr-FR" w:eastAsia="fr-FR" w:bidi="ar-SA"/>
        </w:rPr>
        <w:t>GPFM</w:t>
      </w:r>
      <w:proofErr w:type="spellEnd"/>
      <w:r>
        <w:rPr>
          <w:color w:val="000000"/>
          <w:sz w:val="20"/>
          <w:szCs w:val="20"/>
          <w:lang w:val="fr-FR" w:eastAsia="fr-FR" w:bidi="ar-SA"/>
        </w:rPr>
        <w:t>.</w:t>
      </w:r>
      <w:r>
        <w:rPr>
          <w:noProof/>
          <w:color w:val="000000"/>
          <w:sz w:val="20"/>
          <w:szCs w:val="20"/>
          <w:lang w:val="fr-FR" w:eastAsia="fr-FR" w:bidi="ar-SA"/>
        </w:rPr>
        <w:drawing>
          <wp:inline distT="0" distB="0" distL="0" distR="0" wp14:anchorId="7A8C78AD" wp14:editId="79FE735D">
            <wp:extent cx="123825" cy="123825"/>
            <wp:effectExtent l="0" t="0" r="9525" b="9525"/>
            <wp:docPr id="164" name="Imag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(84) L'évolution du régime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interroge par sa complexité, alors même que les réformes devaient apporter une clarification et améliorer leur compétitivité</w:t>
      </w:r>
      <w:r>
        <w:rPr>
          <w:noProof/>
          <w:color w:val="000000"/>
          <w:sz w:val="20"/>
          <w:szCs w:val="20"/>
          <w:lang w:val="fr-FR" w:eastAsia="fr-FR" w:bidi="ar-SA"/>
        </w:rPr>
        <w:drawing>
          <wp:inline distT="0" distB="0" distL="0" distR="0" wp14:anchorId="319CB3FE" wp14:editId="63B1DED4">
            <wp:extent cx="123825" cy="123825"/>
            <wp:effectExtent l="0" t="0" r="9525" b="9525"/>
            <wp:docPr id="163" name="Imag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(85). Il en résulte des tensions autour de la définition de son statut et sur l'unité de la catégorie juridique du </w:t>
      </w:r>
      <w:proofErr w:type="spellStart"/>
      <w:r>
        <w:rPr>
          <w:color w:val="000000"/>
          <w:sz w:val="20"/>
          <w:szCs w:val="20"/>
          <w:lang w:val="fr-FR" w:eastAsia="fr-FR" w:bidi="ar-SA"/>
        </w:rPr>
        <w:t>GPM</w:t>
      </w:r>
      <w:proofErr w:type="spellEnd"/>
      <w:r>
        <w:rPr>
          <w:color w:val="000000"/>
          <w:sz w:val="20"/>
          <w:szCs w:val="20"/>
          <w:lang w:val="fr-FR" w:eastAsia="fr-FR" w:bidi="ar-SA"/>
        </w:rPr>
        <w:t xml:space="preserve">. En principe, un établissement public bénéficie d'une présomption d'administrativité, qui s'applique ici au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39BE56C3" wp14:editId="56135852">
            <wp:extent cx="123825" cy="123825"/>
            <wp:effectExtent l="0" t="0" r="9525" b="9525"/>
            <wp:docPr id="162" name="Imag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(86). Pourtant, malgré l'exercice de missions administratives prenant généralement la forme des pouvoirs domaniaux, le </w:t>
      </w:r>
      <w:proofErr w:type="spellStart"/>
      <w:r>
        <w:rPr>
          <w:color w:val="000000"/>
          <w:sz w:val="20"/>
          <w:szCs w:val="20"/>
          <w:lang w:val="fr-FR" w:eastAsia="fr-FR" w:bidi="ar-SA"/>
        </w:rPr>
        <w:t>GPM</w:t>
      </w:r>
      <w:proofErr w:type="spellEnd"/>
      <w:r>
        <w:rPr>
          <w:color w:val="000000"/>
          <w:sz w:val="20"/>
          <w:szCs w:val="20"/>
          <w:lang w:val="fr-FR" w:eastAsia="fr-FR" w:bidi="ar-SA"/>
        </w:rPr>
        <w:t xml:space="preserve"> assure principalement des missions qui relèvent d'une logique industrielle et commerciale, ce qui incite à lui contester le statut d'</w:t>
      </w:r>
      <w:proofErr w:type="spellStart"/>
      <w:r>
        <w:rPr>
          <w:color w:val="000000"/>
          <w:sz w:val="20"/>
          <w:szCs w:val="20"/>
          <w:lang w:val="fr-FR" w:eastAsia="fr-FR" w:bidi="ar-SA"/>
        </w:rPr>
        <w:t>EPA</w:t>
      </w:r>
      <w:proofErr w:type="spellEnd"/>
      <w:r>
        <w:rPr>
          <w:color w:val="000000"/>
          <w:sz w:val="20"/>
          <w:szCs w:val="20"/>
          <w:lang w:val="fr-FR" w:eastAsia="fr-FR" w:bidi="ar-SA"/>
        </w:rPr>
        <w:t xml:space="preserve"> au profit de celui d'</w:t>
      </w:r>
      <w:proofErr w:type="spellStart"/>
      <w:r>
        <w:rPr>
          <w:color w:val="000000"/>
          <w:sz w:val="20"/>
          <w:szCs w:val="20"/>
          <w:lang w:val="fr-FR" w:eastAsia="fr-FR" w:bidi="ar-SA"/>
        </w:rPr>
        <w:t>EPIC</w:t>
      </w:r>
      <w:proofErr w:type="spellEnd"/>
      <w:r>
        <w:rPr>
          <w:color w:val="000000"/>
          <w:sz w:val="20"/>
          <w:szCs w:val="20"/>
          <w:lang w:val="fr-FR" w:eastAsia="fr-FR" w:bidi="ar-SA"/>
        </w:rPr>
        <w:t>.</w:t>
      </w:r>
      <w:r>
        <w:rPr>
          <w:color w:val="000000"/>
          <w:sz w:val="20"/>
          <w:szCs w:val="20"/>
          <w:lang w:val="fr-FR" w:eastAsia="fr-FR" w:bidi="ar-SA"/>
        </w:rPr>
        <w:br/>
      </w:r>
    </w:p>
    <w:p w14:paraId="17B1A41E" w14:textId="77777777" w:rsidR="00462131" w:rsidRDefault="00462131" w:rsidP="00462131">
      <w:pPr>
        <w:pStyle w:val="docContentchronTITRE"/>
        <w:spacing w:before="58" w:after="58" w:line="260" w:lineRule="atLeast"/>
        <w:rPr>
          <w:sz w:val="20"/>
          <w:szCs w:val="20"/>
          <w:lang w:val="fr-FR" w:eastAsia="fr-FR" w:bidi="ar-SA"/>
        </w:rPr>
      </w:pPr>
      <w:r>
        <w:rPr>
          <w:sz w:val="20"/>
          <w:szCs w:val="20"/>
          <w:lang w:val="fr-FR" w:eastAsia="fr-FR" w:bidi="ar-SA"/>
        </w:rPr>
        <w:t>Une qualification d'</w:t>
      </w:r>
      <w:proofErr w:type="spellStart"/>
      <w:r>
        <w:rPr>
          <w:sz w:val="20"/>
          <w:szCs w:val="20"/>
          <w:lang w:val="fr-FR" w:eastAsia="fr-FR" w:bidi="ar-SA"/>
        </w:rPr>
        <w:t>EPA</w:t>
      </w:r>
      <w:proofErr w:type="spellEnd"/>
      <w:r>
        <w:rPr>
          <w:sz w:val="20"/>
          <w:szCs w:val="20"/>
          <w:lang w:val="fr-FR" w:eastAsia="fr-FR" w:bidi="ar-SA"/>
        </w:rPr>
        <w:t xml:space="preserve"> insatisfaisante</w:t>
      </w:r>
    </w:p>
    <w:p w14:paraId="14F1DA9C" w14:textId="77777777" w:rsidR="00462131" w:rsidRDefault="00462131" w:rsidP="00462131">
      <w:pPr>
        <w:spacing w:line="260" w:lineRule="atLeast"/>
        <w:jc w:val="left"/>
        <w:rPr>
          <w:color w:val="000000"/>
          <w:sz w:val="20"/>
          <w:szCs w:val="20"/>
          <w:lang w:val="fr-FR" w:eastAsia="fr-FR" w:bidi="ar-SA"/>
        </w:rPr>
      </w:pPr>
      <w:r>
        <w:rPr>
          <w:color w:val="000000"/>
          <w:sz w:val="20"/>
          <w:szCs w:val="20"/>
          <w:lang w:val="fr-FR" w:eastAsia="fr-FR" w:bidi="ar-SA"/>
        </w:rPr>
        <w:t>Si, à la lecture de la loi du 4 juillet 2008, la qualification d'</w:t>
      </w:r>
      <w:proofErr w:type="spellStart"/>
      <w:r>
        <w:rPr>
          <w:color w:val="000000"/>
          <w:sz w:val="20"/>
          <w:szCs w:val="20"/>
          <w:lang w:val="fr-FR" w:eastAsia="fr-FR" w:bidi="ar-SA"/>
        </w:rPr>
        <w:t>EPA</w:t>
      </w:r>
      <w:proofErr w:type="spellEnd"/>
      <w:r>
        <w:rPr>
          <w:color w:val="000000"/>
          <w:sz w:val="20"/>
          <w:szCs w:val="20"/>
          <w:lang w:val="fr-FR" w:eastAsia="fr-FR" w:bidi="ar-SA"/>
        </w:rPr>
        <w:t xml:space="preserve"> semble justifiée pour désigner les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3F3027B1" wp14:editId="356F8C57">
            <wp:extent cx="123825" cy="123825"/>
            <wp:effectExtent l="0" t="0" r="9525" b="9525"/>
            <wp:docPr id="161" name="Imag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(87), notamment au regard de l'importance des pouvoirs domaniaux qui leur sont reconnus, elle pose aujourd'hui question compte tenu de la manière dont ils les assument.</w:t>
      </w:r>
      <w:r>
        <w:rPr>
          <w:color w:val="000000"/>
          <w:sz w:val="20"/>
          <w:szCs w:val="20"/>
          <w:lang w:val="fr-FR" w:eastAsia="fr-FR" w:bidi="ar-SA"/>
        </w:rPr>
        <w:br/>
      </w:r>
    </w:p>
    <w:p w14:paraId="1D5C3FA2" w14:textId="77777777" w:rsidR="00462131" w:rsidRDefault="00462131" w:rsidP="00462131">
      <w:pPr>
        <w:pStyle w:val="docContentchronTIT1"/>
        <w:spacing w:before="58" w:after="58" w:line="260" w:lineRule="atLeast"/>
        <w:rPr>
          <w:color w:val="000000"/>
          <w:sz w:val="20"/>
          <w:szCs w:val="20"/>
          <w:lang w:val="fr-FR" w:eastAsia="fr-FR" w:bidi="ar-SA"/>
        </w:rPr>
      </w:pPr>
      <w:r>
        <w:rPr>
          <w:color w:val="000000"/>
          <w:sz w:val="20"/>
          <w:szCs w:val="20"/>
          <w:lang w:val="fr-FR" w:eastAsia="fr-FR" w:bidi="ar-SA"/>
        </w:rPr>
        <w:t xml:space="preserve">Le caractère administratif du </w:t>
      </w:r>
      <w:proofErr w:type="spellStart"/>
      <w:r>
        <w:rPr>
          <w:color w:val="000000"/>
          <w:sz w:val="20"/>
          <w:szCs w:val="20"/>
          <w:lang w:val="fr-FR" w:eastAsia="fr-FR" w:bidi="ar-SA"/>
        </w:rPr>
        <w:t>GPM</w:t>
      </w:r>
      <w:proofErr w:type="spellEnd"/>
      <w:r>
        <w:rPr>
          <w:color w:val="000000"/>
          <w:sz w:val="20"/>
          <w:szCs w:val="20"/>
          <w:lang w:val="fr-FR" w:eastAsia="fr-FR" w:bidi="ar-SA"/>
        </w:rPr>
        <w:t xml:space="preserve"> généralement justifié par la détention de larges pouvoirs domaniaux</w:t>
      </w:r>
    </w:p>
    <w:p w14:paraId="7701DCBA" w14:textId="77777777" w:rsidR="00462131" w:rsidRDefault="00462131" w:rsidP="00462131">
      <w:pPr>
        <w:spacing w:line="260" w:lineRule="atLeast"/>
        <w:jc w:val="left"/>
        <w:rPr>
          <w:color w:val="000000"/>
          <w:sz w:val="20"/>
          <w:szCs w:val="20"/>
          <w:lang w:val="fr-FR" w:eastAsia="fr-FR" w:bidi="ar-SA"/>
        </w:rPr>
      </w:pPr>
      <w:r>
        <w:rPr>
          <w:color w:val="000000"/>
          <w:sz w:val="20"/>
          <w:szCs w:val="20"/>
          <w:lang w:val="fr-FR" w:eastAsia="fr-FR" w:bidi="ar-SA"/>
        </w:rPr>
        <w:br/>
        <w:t xml:space="preserve">Dans leur circonscription, les textes confient aux </w:t>
      </w:r>
      <w:proofErr w:type="spellStart"/>
      <w:r>
        <w:rPr>
          <w:color w:val="000000"/>
          <w:sz w:val="20"/>
          <w:szCs w:val="20"/>
          <w:lang w:val="fr-FR" w:eastAsia="fr-FR" w:bidi="ar-SA"/>
        </w:rPr>
        <w:t>GPM</w:t>
      </w:r>
      <w:proofErr w:type="spellEnd"/>
      <w:r>
        <w:rPr>
          <w:color w:val="000000"/>
          <w:sz w:val="20"/>
          <w:szCs w:val="20"/>
          <w:lang w:val="fr-FR" w:eastAsia="fr-FR" w:bidi="ar-SA"/>
        </w:rPr>
        <w:t xml:space="preserve"> la propriété des dépendances du domaine public maritime artificiel de l'État. L'article L. 5312-2 3° et 4° du code des transports fait de sa gestion l'une des missions principales de l'établissement public</w:t>
      </w:r>
      <w:r>
        <w:rPr>
          <w:noProof/>
          <w:color w:val="000000"/>
          <w:sz w:val="20"/>
          <w:szCs w:val="20"/>
          <w:lang w:val="fr-FR" w:eastAsia="fr-FR" w:bidi="ar-SA"/>
        </w:rPr>
        <w:drawing>
          <wp:inline distT="0" distB="0" distL="0" distR="0" wp14:anchorId="1367B3AF" wp14:editId="0C64FE65">
            <wp:extent cx="123825" cy="123825"/>
            <wp:effectExtent l="0" t="0" r="9525" b="9525"/>
            <wp:docPr id="160" name="Imag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(88). Celle-ci constitue un SPA</w:t>
      </w:r>
      <w:r>
        <w:rPr>
          <w:noProof/>
          <w:color w:val="000000"/>
          <w:sz w:val="20"/>
          <w:szCs w:val="20"/>
          <w:lang w:val="fr-FR" w:eastAsia="fr-FR" w:bidi="ar-SA"/>
        </w:rPr>
        <w:drawing>
          <wp:inline distT="0" distB="0" distL="0" distR="0" wp14:anchorId="1980168D" wp14:editId="61EDD8FE">
            <wp:extent cx="123825" cy="123825"/>
            <wp:effectExtent l="0" t="0" r="9525" b="9525"/>
            <wp:docPr id="159" name="Imag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(89). Plus encore, une large partie de la zone est régie par les principes de la domanialité publique, en application de la théorie de la domanialité publique globale</w:t>
      </w:r>
      <w:r>
        <w:rPr>
          <w:noProof/>
          <w:color w:val="000000"/>
          <w:sz w:val="20"/>
          <w:szCs w:val="20"/>
          <w:lang w:val="fr-FR" w:eastAsia="fr-FR" w:bidi="ar-SA"/>
        </w:rPr>
        <w:drawing>
          <wp:inline distT="0" distB="0" distL="0" distR="0" wp14:anchorId="7CAA63D5" wp14:editId="2FC4E13C">
            <wp:extent cx="123825" cy="123825"/>
            <wp:effectExtent l="0" t="0" r="9525" b="9525"/>
            <wp:docPr id="158" name="Imag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(90), laquelle permet d'étendre, de façon parfois contestable</w:t>
      </w:r>
      <w:r>
        <w:rPr>
          <w:noProof/>
          <w:color w:val="000000"/>
          <w:sz w:val="20"/>
          <w:szCs w:val="20"/>
          <w:lang w:val="fr-FR" w:eastAsia="fr-FR" w:bidi="ar-SA"/>
        </w:rPr>
        <w:drawing>
          <wp:inline distT="0" distB="0" distL="0" distR="0" wp14:anchorId="2F018234" wp14:editId="67ECE2B3">
            <wp:extent cx="123825" cy="123825"/>
            <wp:effectExtent l="0" t="0" r="9525" b="9525"/>
            <wp:docPr id="157" name="Imag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(91), l'application de ce régime à divers biens immobiliers</w:t>
      </w:r>
      <w:r>
        <w:rPr>
          <w:noProof/>
          <w:color w:val="000000"/>
          <w:sz w:val="20"/>
          <w:szCs w:val="20"/>
          <w:lang w:val="fr-FR" w:eastAsia="fr-FR" w:bidi="ar-SA"/>
        </w:rPr>
        <w:drawing>
          <wp:inline distT="0" distB="0" distL="0" distR="0" wp14:anchorId="05C1D6C1" wp14:editId="785868E6">
            <wp:extent cx="123825" cy="123825"/>
            <wp:effectExtent l="0" t="0" r="9525" b="9525"/>
            <wp:docPr id="156" name="Imag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(92) et mobiliers</w:t>
      </w:r>
      <w:r>
        <w:rPr>
          <w:noProof/>
          <w:color w:val="000000"/>
          <w:sz w:val="20"/>
          <w:szCs w:val="20"/>
          <w:lang w:val="fr-FR" w:eastAsia="fr-FR" w:bidi="ar-SA"/>
        </w:rPr>
        <w:drawing>
          <wp:inline distT="0" distB="0" distL="0" distR="0" wp14:anchorId="72BD47FF" wp14:editId="627FF8FF">
            <wp:extent cx="123825" cy="123825"/>
            <wp:effectExtent l="0" t="0" r="9525" b="9525"/>
            <wp:docPr id="155" name="Imag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(93). Cependant, tous les biens situés dans ce périmètre ne font pas partie du domaine public du </w:t>
      </w:r>
      <w:proofErr w:type="spellStart"/>
      <w:r>
        <w:rPr>
          <w:color w:val="000000"/>
          <w:sz w:val="20"/>
          <w:szCs w:val="20"/>
          <w:lang w:val="fr-FR" w:eastAsia="fr-FR" w:bidi="ar-SA"/>
        </w:rPr>
        <w:t>GPM</w:t>
      </w:r>
      <w:proofErr w:type="spellEnd"/>
      <w:r>
        <w:rPr>
          <w:color w:val="000000"/>
          <w:sz w:val="20"/>
          <w:szCs w:val="20"/>
          <w:lang w:val="fr-FR" w:eastAsia="fr-FR" w:bidi="ar-SA"/>
        </w:rPr>
        <w:t xml:space="preserve"> : une portion appartient à son domaine privé et il peut en autoriser l'occupation privative ; une autre partie appartient directement à des opérateurs économiques à la suite d'un déclassement. Cet « enchevêtrement » des régimes dans la zone portuaire conduit à des difficultés contentieuses, particulièrement pour les biens du domaine privé « concourant au bon fonctionnement d'ensemble du port »</w:t>
      </w:r>
      <w:r>
        <w:rPr>
          <w:noProof/>
          <w:color w:val="000000"/>
          <w:sz w:val="20"/>
          <w:szCs w:val="20"/>
          <w:lang w:val="fr-FR" w:eastAsia="fr-FR" w:bidi="ar-SA"/>
        </w:rPr>
        <w:drawing>
          <wp:inline distT="0" distB="0" distL="0" distR="0" wp14:anchorId="6280361C" wp14:editId="6BA8CA74">
            <wp:extent cx="123825" cy="123825"/>
            <wp:effectExtent l="0" t="0" r="9525" b="9525"/>
            <wp:docPr id="154" name="Imag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(94). Ils peuvent être reconnus comme affectés à l'usage direct du public ou au service public, donc comme une composante du domaine public portuaire, imposant ainsi des contraintes supplémentaires à l'établissement gestionnaire tout comme aux acteurs économiques</w:t>
      </w:r>
      <w:r>
        <w:rPr>
          <w:noProof/>
          <w:color w:val="000000"/>
          <w:sz w:val="20"/>
          <w:szCs w:val="20"/>
          <w:lang w:val="fr-FR" w:eastAsia="fr-FR" w:bidi="ar-SA"/>
        </w:rPr>
        <w:drawing>
          <wp:inline distT="0" distB="0" distL="0" distR="0" wp14:anchorId="456BAEC3" wp14:editId="4F1C5AF6">
            <wp:extent cx="123825" cy="123825"/>
            <wp:effectExtent l="0" t="0" r="9525" b="9525"/>
            <wp:docPr id="153" name="Imag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(95).</w:t>
      </w:r>
      <w:r>
        <w:rPr>
          <w:color w:val="000000"/>
          <w:sz w:val="20"/>
          <w:szCs w:val="20"/>
          <w:lang w:val="fr-FR" w:eastAsia="fr-FR" w:bidi="ar-SA"/>
        </w:rPr>
        <w:br/>
      </w:r>
      <w:r>
        <w:rPr>
          <w:color w:val="000000"/>
          <w:sz w:val="20"/>
          <w:szCs w:val="20"/>
          <w:lang w:val="fr-FR" w:eastAsia="fr-FR" w:bidi="ar-SA"/>
        </w:rPr>
        <w:br/>
        <w:t>À propos du domaine public, certains auteurs reconnaissent la difficulté de distinguer les différentes emprises portuaires</w:t>
      </w:r>
      <w:r>
        <w:rPr>
          <w:noProof/>
          <w:color w:val="000000"/>
          <w:sz w:val="20"/>
          <w:szCs w:val="20"/>
          <w:lang w:val="fr-FR" w:eastAsia="fr-FR" w:bidi="ar-SA"/>
        </w:rPr>
        <w:drawing>
          <wp:inline distT="0" distB="0" distL="0" distR="0" wp14:anchorId="0DDA6D55" wp14:editId="0FA100D1">
            <wp:extent cx="123825" cy="123825"/>
            <wp:effectExtent l="0" t="0" r="9525" b="9525"/>
            <wp:docPr id="152" name="Imag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(96), donc pour déterminer le régime juridique applicable aux missions du </w:t>
      </w:r>
      <w:proofErr w:type="spellStart"/>
      <w:r>
        <w:rPr>
          <w:color w:val="000000"/>
          <w:sz w:val="20"/>
          <w:szCs w:val="20"/>
          <w:lang w:val="fr-FR" w:eastAsia="fr-FR" w:bidi="ar-SA"/>
        </w:rPr>
        <w:t>GPM</w:t>
      </w:r>
      <w:proofErr w:type="spellEnd"/>
      <w:r>
        <w:rPr>
          <w:color w:val="000000"/>
          <w:sz w:val="20"/>
          <w:szCs w:val="20"/>
          <w:lang w:val="fr-FR" w:eastAsia="fr-FR" w:bidi="ar-SA"/>
        </w:rPr>
        <w:t xml:space="preserve">. Dans sa </w:t>
      </w:r>
      <w:r>
        <w:rPr>
          <w:color w:val="000000"/>
          <w:sz w:val="20"/>
          <w:szCs w:val="20"/>
          <w:lang w:val="fr-FR" w:eastAsia="fr-FR" w:bidi="ar-SA"/>
        </w:rPr>
        <w:lastRenderedPageBreak/>
        <w:t>circonscription coexistent, en fonction de « la limite transversale de la mer », un domaine public maritime naturel</w:t>
      </w:r>
      <w:r>
        <w:rPr>
          <w:noProof/>
          <w:color w:val="000000"/>
          <w:sz w:val="20"/>
          <w:szCs w:val="20"/>
          <w:lang w:val="fr-FR" w:eastAsia="fr-FR" w:bidi="ar-SA"/>
        </w:rPr>
        <w:drawing>
          <wp:inline distT="0" distB="0" distL="0" distR="0" wp14:anchorId="2EA9087A" wp14:editId="25B6ECCA">
            <wp:extent cx="123825" cy="123825"/>
            <wp:effectExtent l="0" t="0" r="9525" b="9525"/>
            <wp:docPr id="151" name="Imag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(97), un domaine public maritime artificiel ainsi qu'un domaine public fluvial artificiel</w:t>
      </w:r>
      <w:r>
        <w:rPr>
          <w:noProof/>
          <w:color w:val="000000"/>
          <w:sz w:val="20"/>
          <w:szCs w:val="20"/>
          <w:lang w:val="fr-FR" w:eastAsia="fr-FR" w:bidi="ar-SA"/>
        </w:rPr>
        <w:drawing>
          <wp:inline distT="0" distB="0" distL="0" distR="0" wp14:anchorId="75A6CB42" wp14:editId="1AD0A6EE">
            <wp:extent cx="123825" cy="123825"/>
            <wp:effectExtent l="0" t="0" r="9525" b="9525"/>
            <wp:docPr id="150" name="Imag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(98), sans compter, depuis 2021, le secteur fluvial du </w:t>
      </w:r>
      <w:proofErr w:type="spellStart"/>
      <w:r>
        <w:rPr>
          <w:color w:val="000000"/>
          <w:sz w:val="20"/>
          <w:szCs w:val="20"/>
          <w:lang w:val="fr-FR" w:eastAsia="fr-FR" w:bidi="ar-SA"/>
        </w:rPr>
        <w:t>GPFM</w:t>
      </w:r>
      <w:proofErr w:type="spellEnd"/>
      <w:r>
        <w:rPr>
          <w:color w:val="000000"/>
          <w:sz w:val="20"/>
          <w:szCs w:val="20"/>
          <w:lang w:val="fr-FR" w:eastAsia="fr-FR" w:bidi="ar-SA"/>
        </w:rPr>
        <w:t>. C'est pourquoi la jurisprudence recourt à l'expression de « domaine public portuaire » qui peut utilement être appliquée ici</w:t>
      </w:r>
      <w:r>
        <w:rPr>
          <w:noProof/>
          <w:color w:val="000000"/>
          <w:sz w:val="20"/>
          <w:szCs w:val="20"/>
          <w:lang w:val="fr-FR" w:eastAsia="fr-FR" w:bidi="ar-SA"/>
        </w:rPr>
        <w:drawing>
          <wp:inline distT="0" distB="0" distL="0" distR="0" wp14:anchorId="51A0A6FE" wp14:editId="1B333066">
            <wp:extent cx="123825" cy="123825"/>
            <wp:effectExtent l="0" t="0" r="9525" b="9525"/>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(99). Celui-ci comprend principalement des terrains et espaces aménagés</w:t>
      </w:r>
      <w:r>
        <w:rPr>
          <w:noProof/>
          <w:color w:val="000000"/>
          <w:sz w:val="20"/>
          <w:szCs w:val="20"/>
          <w:lang w:val="fr-FR" w:eastAsia="fr-FR" w:bidi="ar-SA"/>
        </w:rPr>
        <w:drawing>
          <wp:inline distT="0" distB="0" distL="0" distR="0" wp14:anchorId="15D46F88" wp14:editId="11C769E8">
            <wp:extent cx="123825" cy="123825"/>
            <wp:effectExtent l="0" t="0" r="9525" b="9525"/>
            <wp:docPr id="148" name="Imag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(100), des immeubles destinés à l'exploitation maritime</w:t>
      </w:r>
      <w:r>
        <w:rPr>
          <w:noProof/>
          <w:color w:val="000000"/>
          <w:sz w:val="20"/>
          <w:szCs w:val="20"/>
          <w:lang w:val="fr-FR" w:eastAsia="fr-FR" w:bidi="ar-SA"/>
        </w:rPr>
        <w:drawing>
          <wp:inline distT="0" distB="0" distL="0" distR="0" wp14:anchorId="2A36B749" wp14:editId="1022225F">
            <wp:extent cx="123825" cy="123825"/>
            <wp:effectExtent l="0" t="0" r="9525" b="9525"/>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(101) ou, encore, les outillages portuaires</w:t>
      </w:r>
      <w:r>
        <w:rPr>
          <w:noProof/>
          <w:color w:val="000000"/>
          <w:sz w:val="20"/>
          <w:szCs w:val="20"/>
          <w:lang w:val="fr-FR" w:eastAsia="fr-FR" w:bidi="ar-SA"/>
        </w:rPr>
        <w:drawing>
          <wp:inline distT="0" distB="0" distL="0" distR="0" wp14:anchorId="088D487E" wp14:editId="2F22C32B">
            <wp:extent cx="123825" cy="123825"/>
            <wp:effectExtent l="0" t="0" r="9525" b="9525"/>
            <wp:docPr id="146" name="Imag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(102). Ce domaine est aussi un patrimoine qui fait l'objet d'une protection à travers la police de la grande voirie, notamment lorsque s'y exercent des activités commerciales. Néanmoins, les pouvoirs domaniaux dépassent aujourd'hui cette fonction de préservation</w:t>
      </w:r>
      <w:r>
        <w:rPr>
          <w:noProof/>
          <w:color w:val="000000"/>
          <w:sz w:val="20"/>
          <w:szCs w:val="20"/>
          <w:lang w:val="fr-FR" w:eastAsia="fr-FR" w:bidi="ar-SA"/>
        </w:rPr>
        <w:drawing>
          <wp:inline distT="0" distB="0" distL="0" distR="0" wp14:anchorId="63A627B4" wp14:editId="784E117C">
            <wp:extent cx="123825" cy="123825"/>
            <wp:effectExtent l="0" t="0" r="9525" b="9525"/>
            <wp:docPr id="145" name="Imag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(103), car le domaine public constitue une « ressource » que le </w:t>
      </w:r>
      <w:proofErr w:type="spellStart"/>
      <w:r>
        <w:rPr>
          <w:color w:val="000000"/>
          <w:sz w:val="20"/>
          <w:szCs w:val="20"/>
          <w:lang w:val="fr-FR" w:eastAsia="fr-FR" w:bidi="ar-SA"/>
        </w:rPr>
        <w:t>GPM</w:t>
      </w:r>
      <w:proofErr w:type="spellEnd"/>
      <w:r>
        <w:rPr>
          <w:color w:val="000000"/>
          <w:sz w:val="20"/>
          <w:szCs w:val="20"/>
          <w:lang w:val="fr-FR" w:eastAsia="fr-FR" w:bidi="ar-SA"/>
        </w:rPr>
        <w:t xml:space="preserve"> doit « faire fructifier » afin d'en « tirer la meilleure gestion économique »</w:t>
      </w:r>
      <w:r>
        <w:rPr>
          <w:noProof/>
          <w:color w:val="000000"/>
          <w:sz w:val="20"/>
          <w:szCs w:val="20"/>
          <w:lang w:val="fr-FR" w:eastAsia="fr-FR" w:bidi="ar-SA"/>
        </w:rPr>
        <w:drawing>
          <wp:inline distT="0" distB="0" distL="0" distR="0" wp14:anchorId="6601ADDE" wp14:editId="6978062C">
            <wp:extent cx="123825" cy="123825"/>
            <wp:effectExtent l="0" t="0" r="9525" b="9525"/>
            <wp:docPr id="144" name="Imag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(104). C'est d'ailleurs ce qu'a reconnu le Conseil d'État dès les années 1940 à propos précisément du domaine portuaire</w:t>
      </w:r>
      <w:r>
        <w:rPr>
          <w:noProof/>
          <w:color w:val="000000"/>
          <w:sz w:val="20"/>
          <w:szCs w:val="20"/>
          <w:lang w:val="fr-FR" w:eastAsia="fr-FR" w:bidi="ar-SA"/>
        </w:rPr>
        <w:drawing>
          <wp:inline distT="0" distB="0" distL="0" distR="0" wp14:anchorId="3C91AEBC" wp14:editId="3BE93997">
            <wp:extent cx="123825" cy="123825"/>
            <wp:effectExtent l="0" t="0" r="9525" b="9525"/>
            <wp:docPr id="143" name="Imag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(105) et qui a justifié « la création de véritables monopoles administratifs sous la forme de concession à titre exclusif dans le cadre des utilisations normales du domaine public, alors que cette faculté n'était possible autrefois que dans le cadre des occupations simplement compatibles du domaine »</w:t>
      </w:r>
      <w:r>
        <w:rPr>
          <w:noProof/>
          <w:color w:val="000000"/>
          <w:sz w:val="20"/>
          <w:szCs w:val="20"/>
          <w:lang w:val="fr-FR" w:eastAsia="fr-FR" w:bidi="ar-SA"/>
        </w:rPr>
        <w:drawing>
          <wp:inline distT="0" distB="0" distL="0" distR="0" wp14:anchorId="7D5320C8" wp14:editId="791D8B12">
            <wp:extent cx="123825" cy="123825"/>
            <wp:effectExtent l="0" t="0" r="9525" b="9525"/>
            <wp:docPr id="142" name="Imag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(106). Ainsi s'explique le fait que le domaine public portuaire peut être le siège de droits exclusifs et non abusifs</w:t>
      </w:r>
      <w:r>
        <w:rPr>
          <w:noProof/>
          <w:color w:val="000000"/>
          <w:sz w:val="20"/>
          <w:szCs w:val="20"/>
          <w:lang w:val="fr-FR" w:eastAsia="fr-FR" w:bidi="ar-SA"/>
        </w:rPr>
        <w:drawing>
          <wp:inline distT="0" distB="0" distL="0" distR="0" wp14:anchorId="7D6D1976" wp14:editId="5D76C1AC">
            <wp:extent cx="123825" cy="123825"/>
            <wp:effectExtent l="0" t="0" r="9525" b="9525"/>
            <wp:docPr id="141" name="Imag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(107) accordés à certains opérateurs</w:t>
      </w:r>
      <w:r>
        <w:rPr>
          <w:noProof/>
          <w:color w:val="000000"/>
          <w:sz w:val="20"/>
          <w:szCs w:val="20"/>
          <w:lang w:val="fr-FR" w:eastAsia="fr-FR" w:bidi="ar-SA"/>
        </w:rPr>
        <w:drawing>
          <wp:inline distT="0" distB="0" distL="0" distR="0" wp14:anchorId="2FF0BC6D" wp14:editId="41796C60">
            <wp:extent cx="123825" cy="123825"/>
            <wp:effectExtent l="0" t="0" r="9525" b="9525"/>
            <wp:docPr id="140" name="Imag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(108). Cette capacité du </w:t>
      </w:r>
      <w:proofErr w:type="spellStart"/>
      <w:r>
        <w:rPr>
          <w:color w:val="000000"/>
          <w:sz w:val="20"/>
          <w:szCs w:val="20"/>
          <w:lang w:val="fr-FR" w:eastAsia="fr-FR" w:bidi="ar-SA"/>
        </w:rPr>
        <w:t>GPM</w:t>
      </w:r>
      <w:proofErr w:type="spellEnd"/>
      <w:r>
        <w:rPr>
          <w:color w:val="000000"/>
          <w:sz w:val="20"/>
          <w:szCs w:val="20"/>
          <w:lang w:val="fr-FR" w:eastAsia="fr-FR" w:bidi="ar-SA"/>
        </w:rPr>
        <w:t xml:space="preserve"> ne doit pas porter atteinte à la liberté du commerce et de l'industrie</w:t>
      </w:r>
      <w:r>
        <w:rPr>
          <w:noProof/>
          <w:color w:val="000000"/>
          <w:sz w:val="20"/>
          <w:szCs w:val="20"/>
          <w:lang w:val="fr-FR" w:eastAsia="fr-FR" w:bidi="ar-SA"/>
        </w:rPr>
        <w:drawing>
          <wp:inline distT="0" distB="0" distL="0" distR="0" wp14:anchorId="6A3F835A" wp14:editId="219F03CA">
            <wp:extent cx="123825" cy="123825"/>
            <wp:effectExtent l="0" t="0" r="9525" b="9525"/>
            <wp:docPr id="139" name="Imag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(109), au droit de la concurrence</w:t>
      </w:r>
      <w:r>
        <w:rPr>
          <w:noProof/>
          <w:color w:val="000000"/>
          <w:sz w:val="20"/>
          <w:szCs w:val="20"/>
          <w:lang w:val="fr-FR" w:eastAsia="fr-FR" w:bidi="ar-SA"/>
        </w:rPr>
        <w:drawing>
          <wp:inline distT="0" distB="0" distL="0" distR="0" wp14:anchorId="6C612C07" wp14:editId="66E30BF7">
            <wp:extent cx="123825" cy="123825"/>
            <wp:effectExtent l="0" t="0" r="9525" b="9525"/>
            <wp:docPr id="138" name="Imag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(110) et doit respecter certaines règles de passations</w:t>
      </w:r>
      <w:r>
        <w:rPr>
          <w:noProof/>
          <w:color w:val="000000"/>
          <w:sz w:val="20"/>
          <w:szCs w:val="20"/>
          <w:lang w:val="fr-FR" w:eastAsia="fr-FR" w:bidi="ar-SA"/>
        </w:rPr>
        <w:drawing>
          <wp:inline distT="0" distB="0" distL="0" distR="0" wp14:anchorId="2F4EF3A6" wp14:editId="02E5F6E2">
            <wp:extent cx="123825" cy="123825"/>
            <wp:effectExtent l="0" t="0" r="9525" b="9525"/>
            <wp:docPr id="137" name="Imag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(111). Ainsi, la circonscription portuaire étant le siège de facilités essentielles</w:t>
      </w:r>
      <w:r>
        <w:rPr>
          <w:noProof/>
          <w:color w:val="000000"/>
          <w:sz w:val="20"/>
          <w:szCs w:val="20"/>
          <w:lang w:val="fr-FR" w:eastAsia="fr-FR" w:bidi="ar-SA"/>
        </w:rPr>
        <w:drawing>
          <wp:inline distT="0" distB="0" distL="0" distR="0" wp14:anchorId="4B3CEBD5" wp14:editId="7B3018E7">
            <wp:extent cx="123825" cy="123825"/>
            <wp:effectExtent l="0" t="0" r="9525" b="9525"/>
            <wp:docPr id="136" name="Imag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(112), le </w:t>
      </w:r>
      <w:proofErr w:type="spellStart"/>
      <w:r>
        <w:rPr>
          <w:color w:val="000000"/>
          <w:sz w:val="20"/>
          <w:szCs w:val="20"/>
          <w:lang w:val="fr-FR" w:eastAsia="fr-FR" w:bidi="ar-SA"/>
        </w:rPr>
        <w:t>GPM</w:t>
      </w:r>
      <w:proofErr w:type="spellEnd"/>
      <w:r>
        <w:rPr>
          <w:color w:val="000000"/>
          <w:sz w:val="20"/>
          <w:szCs w:val="20"/>
          <w:lang w:val="fr-FR" w:eastAsia="fr-FR" w:bidi="ar-SA"/>
        </w:rPr>
        <w:t xml:space="preserve"> peut restreindre leur accès au nom de l'intérêt du domaine et de son affectation à l'usage direct du public ou au service public</w:t>
      </w:r>
      <w:r>
        <w:rPr>
          <w:noProof/>
          <w:color w:val="000000"/>
          <w:sz w:val="20"/>
          <w:szCs w:val="20"/>
          <w:lang w:val="fr-FR" w:eastAsia="fr-FR" w:bidi="ar-SA"/>
        </w:rPr>
        <w:drawing>
          <wp:inline distT="0" distB="0" distL="0" distR="0" wp14:anchorId="7F38548B" wp14:editId="2F1057CD">
            <wp:extent cx="123825" cy="123825"/>
            <wp:effectExtent l="0" t="0" r="9525" b="9525"/>
            <wp:docPr id="135" name="Imag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(113). Le Conseil de la concurrence admet d'ailleurs l'hypothèse de position dominante au profit d'un occupant du domaine public</w:t>
      </w:r>
      <w:r>
        <w:rPr>
          <w:noProof/>
          <w:color w:val="000000"/>
          <w:sz w:val="20"/>
          <w:szCs w:val="20"/>
          <w:lang w:val="fr-FR" w:eastAsia="fr-FR" w:bidi="ar-SA"/>
        </w:rPr>
        <w:drawing>
          <wp:inline distT="0" distB="0" distL="0" distR="0" wp14:anchorId="21051E54" wp14:editId="5C694199">
            <wp:extent cx="123825" cy="123825"/>
            <wp:effectExtent l="0" t="0" r="9525" b="9525"/>
            <wp:docPr id="134" name="Imag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(114). Les pouvoirs domaniaux du </w:t>
      </w:r>
      <w:proofErr w:type="spellStart"/>
      <w:r>
        <w:rPr>
          <w:color w:val="000000"/>
          <w:sz w:val="20"/>
          <w:szCs w:val="20"/>
          <w:lang w:val="fr-FR" w:eastAsia="fr-FR" w:bidi="ar-SA"/>
        </w:rPr>
        <w:t>GPM</w:t>
      </w:r>
      <w:proofErr w:type="spellEnd"/>
      <w:r>
        <w:rPr>
          <w:color w:val="000000"/>
          <w:sz w:val="20"/>
          <w:szCs w:val="20"/>
          <w:lang w:val="fr-FR" w:eastAsia="fr-FR" w:bidi="ar-SA"/>
        </w:rPr>
        <w:t xml:space="preserve"> apparaissent ainsi particulièrement vastes et peuvent justifier sa qualification d'</w:t>
      </w:r>
      <w:proofErr w:type="spellStart"/>
      <w:r>
        <w:rPr>
          <w:color w:val="000000"/>
          <w:sz w:val="20"/>
          <w:szCs w:val="20"/>
          <w:lang w:val="fr-FR" w:eastAsia="fr-FR" w:bidi="ar-SA"/>
        </w:rPr>
        <w:t>EPA</w:t>
      </w:r>
      <w:proofErr w:type="spellEnd"/>
      <w:r>
        <w:rPr>
          <w:color w:val="000000"/>
          <w:sz w:val="20"/>
          <w:szCs w:val="20"/>
          <w:lang w:val="fr-FR" w:eastAsia="fr-FR" w:bidi="ar-SA"/>
        </w:rPr>
        <w:t xml:space="preserve">, mais cette dernière soulève des interrogations lorsqu'il est question de leur mise en </w:t>
      </w:r>
      <w:proofErr w:type="spellStart"/>
      <w:r>
        <w:rPr>
          <w:color w:val="000000"/>
          <w:sz w:val="20"/>
          <w:szCs w:val="20"/>
          <w:lang w:val="fr-FR" w:eastAsia="fr-FR" w:bidi="ar-SA"/>
        </w:rPr>
        <w:t>oeuvre</w:t>
      </w:r>
      <w:proofErr w:type="spellEnd"/>
      <w:r>
        <w:rPr>
          <w:color w:val="000000"/>
          <w:sz w:val="20"/>
          <w:szCs w:val="20"/>
          <w:lang w:val="fr-FR" w:eastAsia="fr-FR" w:bidi="ar-SA"/>
        </w:rPr>
        <w:t xml:space="preserve"> concrète, comme le relèvent les insuffisances pointées par la Cour des comptes</w:t>
      </w:r>
      <w:r>
        <w:rPr>
          <w:noProof/>
          <w:color w:val="000000"/>
          <w:sz w:val="20"/>
          <w:szCs w:val="20"/>
          <w:lang w:val="fr-FR" w:eastAsia="fr-FR" w:bidi="ar-SA"/>
        </w:rPr>
        <w:drawing>
          <wp:inline distT="0" distB="0" distL="0" distR="0" wp14:anchorId="4D06768E" wp14:editId="0BFEF59D">
            <wp:extent cx="123825" cy="123825"/>
            <wp:effectExtent l="0" t="0" r="9525" b="9525"/>
            <wp:docPr id="133" name="Imag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(115).</w:t>
      </w:r>
      <w:r>
        <w:rPr>
          <w:color w:val="000000"/>
          <w:sz w:val="20"/>
          <w:szCs w:val="20"/>
          <w:lang w:val="fr-FR" w:eastAsia="fr-FR" w:bidi="ar-SA"/>
        </w:rPr>
        <w:br/>
      </w:r>
    </w:p>
    <w:p w14:paraId="1D7DB239" w14:textId="77777777" w:rsidR="00462131" w:rsidRDefault="00462131" w:rsidP="00462131">
      <w:pPr>
        <w:pStyle w:val="docContentchronTIT1"/>
        <w:spacing w:before="58" w:after="58" w:line="260" w:lineRule="atLeast"/>
        <w:rPr>
          <w:color w:val="000000"/>
          <w:sz w:val="20"/>
          <w:szCs w:val="20"/>
          <w:lang w:val="fr-FR" w:eastAsia="fr-FR" w:bidi="ar-SA"/>
        </w:rPr>
      </w:pPr>
      <w:r>
        <w:rPr>
          <w:color w:val="000000"/>
          <w:sz w:val="20"/>
          <w:szCs w:val="20"/>
          <w:lang w:val="fr-FR" w:eastAsia="fr-FR" w:bidi="ar-SA"/>
        </w:rPr>
        <w:t xml:space="preserve">Le caractère administratif du </w:t>
      </w:r>
      <w:proofErr w:type="spellStart"/>
      <w:r>
        <w:rPr>
          <w:color w:val="000000"/>
          <w:sz w:val="20"/>
          <w:szCs w:val="20"/>
          <w:lang w:val="fr-FR" w:eastAsia="fr-FR" w:bidi="ar-SA"/>
        </w:rPr>
        <w:t>GPM</w:t>
      </w:r>
      <w:proofErr w:type="spellEnd"/>
      <w:r>
        <w:rPr>
          <w:color w:val="000000"/>
          <w:sz w:val="20"/>
          <w:szCs w:val="20"/>
          <w:lang w:val="fr-FR" w:eastAsia="fr-FR" w:bidi="ar-SA"/>
        </w:rPr>
        <w:t xml:space="preserve"> passablement atténué dans l'exercice des pouvoirs domaniaux</w:t>
      </w:r>
    </w:p>
    <w:p w14:paraId="7A2B08D9" w14:textId="77777777" w:rsidR="00462131" w:rsidRDefault="00462131" w:rsidP="00462131">
      <w:pPr>
        <w:spacing w:line="260" w:lineRule="atLeast"/>
        <w:jc w:val="left"/>
        <w:rPr>
          <w:color w:val="000000"/>
          <w:sz w:val="20"/>
          <w:szCs w:val="20"/>
          <w:lang w:val="fr-FR" w:eastAsia="fr-FR" w:bidi="ar-SA"/>
        </w:rPr>
      </w:pPr>
      <w:r>
        <w:rPr>
          <w:color w:val="000000"/>
          <w:sz w:val="20"/>
          <w:szCs w:val="20"/>
          <w:lang w:val="fr-FR" w:eastAsia="fr-FR" w:bidi="ar-SA"/>
        </w:rPr>
        <w:br/>
        <w:t xml:space="preserve">Certes, le </w:t>
      </w:r>
      <w:proofErr w:type="spellStart"/>
      <w:r>
        <w:rPr>
          <w:color w:val="000000"/>
          <w:sz w:val="20"/>
          <w:szCs w:val="20"/>
          <w:lang w:val="fr-FR" w:eastAsia="fr-FR" w:bidi="ar-SA"/>
        </w:rPr>
        <w:t>GPM</w:t>
      </w:r>
      <w:proofErr w:type="spellEnd"/>
      <w:r>
        <w:rPr>
          <w:color w:val="000000"/>
          <w:sz w:val="20"/>
          <w:szCs w:val="20"/>
          <w:lang w:val="fr-FR" w:eastAsia="fr-FR" w:bidi="ar-SA"/>
        </w:rPr>
        <w:t xml:space="preserve"> autorise discrétionnairement l'utilisation privative des dépendances du domaine public « compatible »</w:t>
      </w:r>
      <w:r>
        <w:rPr>
          <w:noProof/>
          <w:color w:val="000000"/>
          <w:sz w:val="20"/>
          <w:szCs w:val="20"/>
          <w:lang w:val="fr-FR" w:eastAsia="fr-FR" w:bidi="ar-SA"/>
        </w:rPr>
        <w:drawing>
          <wp:inline distT="0" distB="0" distL="0" distR="0" wp14:anchorId="4F213B36" wp14:editId="48E962C7">
            <wp:extent cx="123825" cy="123825"/>
            <wp:effectExtent l="0" t="0" r="9525" b="9525"/>
            <wp:docPr id="132" name="Imag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(116) avec sa destination, mais cette faculté s'est réduite depuis que les </w:t>
      </w:r>
      <w:proofErr w:type="spellStart"/>
      <w:r>
        <w:rPr>
          <w:color w:val="000000"/>
          <w:sz w:val="20"/>
          <w:szCs w:val="20"/>
          <w:lang w:val="fr-FR" w:eastAsia="fr-FR" w:bidi="ar-SA"/>
        </w:rPr>
        <w:t>GPM</w:t>
      </w:r>
      <w:proofErr w:type="spellEnd"/>
      <w:r>
        <w:rPr>
          <w:color w:val="000000"/>
          <w:sz w:val="20"/>
          <w:szCs w:val="20"/>
          <w:lang w:val="fr-FR" w:eastAsia="fr-FR" w:bidi="ar-SA"/>
        </w:rPr>
        <w:t xml:space="preserve"> de métropole ont dû céder l'outillage public à des opérateurs commerciaux. De même, le juge administratif et les autorités normatrices ont tendance à se plier aux impératifs économique et concurrentiel au détriment du régime de la domanialité</w:t>
      </w:r>
      <w:r>
        <w:rPr>
          <w:noProof/>
          <w:color w:val="000000"/>
          <w:sz w:val="20"/>
          <w:szCs w:val="20"/>
          <w:lang w:val="fr-FR" w:eastAsia="fr-FR" w:bidi="ar-SA"/>
        </w:rPr>
        <w:drawing>
          <wp:inline distT="0" distB="0" distL="0" distR="0" wp14:anchorId="3C7F562B" wp14:editId="7C197C58">
            <wp:extent cx="123825" cy="123825"/>
            <wp:effectExtent l="0" t="0" r="9525" b="9525"/>
            <wp:docPr id="131" name="Imag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(117). N. Foulquier relève que dans les zones portuaires, il y a une conformité entre l'affectation à l'utilité publique et l'occupation privative, ce qui constitue une exception en droit français</w:t>
      </w:r>
      <w:r>
        <w:rPr>
          <w:noProof/>
          <w:color w:val="000000"/>
          <w:sz w:val="20"/>
          <w:szCs w:val="20"/>
          <w:lang w:val="fr-FR" w:eastAsia="fr-FR" w:bidi="ar-SA"/>
        </w:rPr>
        <w:drawing>
          <wp:inline distT="0" distB="0" distL="0" distR="0" wp14:anchorId="78C43C2B" wp14:editId="1B4535BC">
            <wp:extent cx="123825" cy="123825"/>
            <wp:effectExtent l="0" t="0" r="9525" b="9525"/>
            <wp:docPr id="130" name="Imag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(118). Si l'octroi de titres domaniaux n'est jamais une obligation pour le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492B275E" wp14:editId="17921239">
            <wp:extent cx="123825" cy="123825"/>
            <wp:effectExtent l="0" t="0" r="9525" b="9525"/>
            <wp:docPr id="129" name="Imag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(119), le principe de spécialité, couplé à la volonté de simplification des règles portuaires, limite sa liberté de choix</w:t>
      </w:r>
      <w:r>
        <w:rPr>
          <w:noProof/>
          <w:color w:val="000000"/>
          <w:sz w:val="20"/>
          <w:szCs w:val="20"/>
          <w:lang w:val="fr-FR" w:eastAsia="fr-FR" w:bidi="ar-SA"/>
        </w:rPr>
        <w:drawing>
          <wp:inline distT="0" distB="0" distL="0" distR="0" wp14:anchorId="59D1DCB6" wp14:editId="630D214F">
            <wp:extent cx="123825" cy="123825"/>
            <wp:effectExtent l="0" t="0" r="9525" b="9525"/>
            <wp:docPr id="128" name="Imag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(120). Afin d'exercer ses missions, il doit nécessairement en passer par la délivrance de titres ou la conclusion de contrats emportant, plus ou moins directement, l'occupation du domaine public</w:t>
      </w:r>
      <w:r>
        <w:rPr>
          <w:noProof/>
          <w:color w:val="000000"/>
          <w:sz w:val="20"/>
          <w:szCs w:val="20"/>
          <w:lang w:val="fr-FR" w:eastAsia="fr-FR" w:bidi="ar-SA"/>
        </w:rPr>
        <w:drawing>
          <wp:inline distT="0" distB="0" distL="0" distR="0" wp14:anchorId="09C3C2D2" wp14:editId="3615B414">
            <wp:extent cx="123825" cy="123825"/>
            <wp:effectExtent l="0" t="0" r="9525" b="9525"/>
            <wp:docPr id="127" name="Imag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(121). Cette tendance se retrouve particulièrement à propos des conventions de terminal, remplaçant les concessions d'outillage public en métropole</w:t>
      </w:r>
      <w:r>
        <w:rPr>
          <w:noProof/>
          <w:color w:val="000000"/>
          <w:sz w:val="20"/>
          <w:szCs w:val="20"/>
          <w:lang w:val="fr-FR" w:eastAsia="fr-FR" w:bidi="ar-SA"/>
        </w:rPr>
        <w:drawing>
          <wp:inline distT="0" distB="0" distL="0" distR="0" wp14:anchorId="79AA292C" wp14:editId="0FFA68E2">
            <wp:extent cx="123825" cy="123825"/>
            <wp:effectExtent l="0" t="0" r="9525" b="9525"/>
            <wp:docPr id="126" name="Imag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(122).</w:t>
      </w:r>
      <w:r>
        <w:rPr>
          <w:color w:val="000000"/>
          <w:sz w:val="20"/>
          <w:szCs w:val="20"/>
          <w:lang w:val="fr-FR" w:eastAsia="fr-FR" w:bidi="ar-SA"/>
        </w:rPr>
        <w:br/>
      </w:r>
      <w:r>
        <w:rPr>
          <w:color w:val="000000"/>
          <w:sz w:val="20"/>
          <w:szCs w:val="20"/>
          <w:lang w:val="fr-FR" w:eastAsia="fr-FR" w:bidi="ar-SA"/>
        </w:rPr>
        <w:br/>
        <w:t>Initialement, le législateur souhaitait que ces contrats relèvent du régime des concessions de voirie</w:t>
      </w:r>
      <w:r>
        <w:rPr>
          <w:noProof/>
          <w:color w:val="000000"/>
          <w:sz w:val="20"/>
          <w:szCs w:val="20"/>
          <w:lang w:val="fr-FR" w:eastAsia="fr-FR" w:bidi="ar-SA"/>
        </w:rPr>
        <w:drawing>
          <wp:inline distT="0" distB="0" distL="0" distR="0" wp14:anchorId="14966F29" wp14:editId="6A332F30">
            <wp:extent cx="123825" cy="123825"/>
            <wp:effectExtent l="0" t="0" r="9525" b="9525"/>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(123) et non de celui des concessions de service public</w:t>
      </w:r>
      <w:r>
        <w:rPr>
          <w:noProof/>
          <w:color w:val="000000"/>
          <w:sz w:val="20"/>
          <w:szCs w:val="20"/>
          <w:lang w:val="fr-FR" w:eastAsia="fr-FR" w:bidi="ar-SA"/>
        </w:rPr>
        <w:drawing>
          <wp:inline distT="0" distB="0" distL="0" distR="0" wp14:anchorId="48A64696" wp14:editId="2DEED5E4">
            <wp:extent cx="123825" cy="123825"/>
            <wp:effectExtent l="0" t="0" r="9525" b="9525"/>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(124). Ainsi, la convention de terminal emporte titre d'occupation du domaine public portuaire et confie à l'opérateur le soin d'exploiter, voire de réaliser un terminal comprenant des outillages et aménagements portuaires</w:t>
      </w:r>
      <w:r>
        <w:rPr>
          <w:noProof/>
          <w:color w:val="000000"/>
          <w:sz w:val="20"/>
          <w:szCs w:val="20"/>
          <w:lang w:val="fr-FR" w:eastAsia="fr-FR" w:bidi="ar-SA"/>
        </w:rPr>
        <w:drawing>
          <wp:inline distT="0" distB="0" distL="0" distR="0" wp14:anchorId="3E9046CC" wp14:editId="3FF8D813">
            <wp:extent cx="123825" cy="123825"/>
            <wp:effectExtent l="0" t="0" r="9525" b="9525"/>
            <wp:docPr id="123" name="Imag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(125). </w:t>
      </w:r>
      <w:r>
        <w:rPr>
          <w:i/>
          <w:iCs/>
          <w:color w:val="000000"/>
          <w:sz w:val="20"/>
          <w:szCs w:val="20"/>
          <w:lang w:val="fr-FR" w:eastAsia="fr-FR" w:bidi="ar-SA"/>
        </w:rPr>
        <w:t>A priori</w:t>
      </w:r>
      <w:r>
        <w:rPr>
          <w:color w:val="000000"/>
          <w:sz w:val="20"/>
          <w:szCs w:val="20"/>
          <w:lang w:val="fr-FR" w:eastAsia="fr-FR" w:bidi="ar-SA"/>
        </w:rPr>
        <w:t>, elle a uniquement pour but de permettre à l'opérateur de satisfaire son intérêt commercial et non l'intérêt général. Or, pour le juge</w:t>
      </w:r>
      <w:r>
        <w:rPr>
          <w:noProof/>
          <w:color w:val="000000"/>
          <w:sz w:val="20"/>
          <w:szCs w:val="20"/>
          <w:lang w:val="fr-FR" w:eastAsia="fr-FR" w:bidi="ar-SA"/>
        </w:rPr>
        <w:drawing>
          <wp:inline distT="0" distB="0" distL="0" distR="0" wp14:anchorId="4886342F" wp14:editId="5F8CBC66">
            <wp:extent cx="123825" cy="123825"/>
            <wp:effectExtent l="0" t="0" r="9525" b="9525"/>
            <wp:docPr id="12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(126), elle peut aussi avoir pour effet de répondre aux besoins du </w:t>
      </w:r>
      <w:proofErr w:type="spellStart"/>
      <w:r>
        <w:rPr>
          <w:color w:val="000000"/>
          <w:sz w:val="20"/>
          <w:szCs w:val="20"/>
          <w:lang w:val="fr-FR" w:eastAsia="fr-FR" w:bidi="ar-SA"/>
        </w:rPr>
        <w:t>GPM</w:t>
      </w:r>
      <w:proofErr w:type="spellEnd"/>
      <w:r>
        <w:rPr>
          <w:color w:val="000000"/>
          <w:sz w:val="20"/>
          <w:szCs w:val="20"/>
          <w:lang w:val="fr-FR" w:eastAsia="fr-FR" w:bidi="ar-SA"/>
        </w:rPr>
        <w:t xml:space="preserve"> et relève ainsi du régime des concessions de service</w:t>
      </w:r>
      <w:r>
        <w:rPr>
          <w:noProof/>
          <w:color w:val="000000"/>
          <w:sz w:val="20"/>
          <w:szCs w:val="20"/>
          <w:lang w:val="fr-FR" w:eastAsia="fr-FR" w:bidi="ar-SA"/>
        </w:rPr>
        <w:drawing>
          <wp:inline distT="0" distB="0" distL="0" distR="0" wp14:anchorId="35248047" wp14:editId="5459FADC">
            <wp:extent cx="123825" cy="123825"/>
            <wp:effectExtent l="0" t="0" r="9525" b="9525"/>
            <wp:docPr id="121" name="Imag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(127). Souhaitant réaffirmer la logique domaniale, donc le caractère administratif du </w:t>
      </w:r>
      <w:proofErr w:type="spellStart"/>
      <w:r>
        <w:rPr>
          <w:color w:val="000000"/>
          <w:sz w:val="20"/>
          <w:szCs w:val="20"/>
          <w:lang w:val="fr-FR" w:eastAsia="fr-FR" w:bidi="ar-SA"/>
        </w:rPr>
        <w:t>GPM</w:t>
      </w:r>
      <w:proofErr w:type="spellEnd"/>
      <w:r>
        <w:rPr>
          <w:color w:val="000000"/>
          <w:sz w:val="20"/>
          <w:szCs w:val="20"/>
          <w:lang w:val="fr-FR" w:eastAsia="fr-FR" w:bidi="ar-SA"/>
        </w:rPr>
        <w:t>, le législateur a redéfini les contours de cette convention en 2019. Toutefois, relève L. Richer, l'arrêté du 20 mars 2009</w:t>
      </w:r>
      <w:r>
        <w:rPr>
          <w:noProof/>
          <w:color w:val="000000"/>
          <w:sz w:val="20"/>
          <w:szCs w:val="20"/>
          <w:lang w:val="fr-FR" w:eastAsia="fr-FR" w:bidi="ar-SA"/>
        </w:rPr>
        <w:drawing>
          <wp:inline distT="0" distB="0" distL="0" distR="0" wp14:anchorId="1AF9A650" wp14:editId="766DFD1D">
            <wp:extent cx="123825" cy="123825"/>
            <wp:effectExtent l="0" t="0" r="9525" b="9525"/>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(128) fixe une liste de clauses devant figurer dans la convention de terminal et allant plutôt dans le sens d'une concession de service public</w:t>
      </w:r>
      <w:r>
        <w:rPr>
          <w:noProof/>
          <w:color w:val="000000"/>
          <w:sz w:val="20"/>
          <w:szCs w:val="20"/>
          <w:lang w:val="fr-FR" w:eastAsia="fr-FR" w:bidi="ar-SA"/>
        </w:rPr>
        <w:drawing>
          <wp:inline distT="0" distB="0" distL="0" distR="0" wp14:anchorId="74942842" wp14:editId="72D96D60">
            <wp:extent cx="123825" cy="123825"/>
            <wp:effectExtent l="0" t="0" r="9525" b="9525"/>
            <wp:docPr id="119" name="Imag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(129). C'est ce que confirme d'ailleurs la Cour des comptes, qui encourage les </w:t>
      </w:r>
      <w:proofErr w:type="spellStart"/>
      <w:r>
        <w:rPr>
          <w:color w:val="000000"/>
          <w:sz w:val="20"/>
          <w:szCs w:val="20"/>
          <w:lang w:val="fr-FR" w:eastAsia="fr-FR" w:bidi="ar-SA"/>
        </w:rPr>
        <w:t>GPM</w:t>
      </w:r>
      <w:proofErr w:type="spellEnd"/>
      <w:r>
        <w:rPr>
          <w:color w:val="000000"/>
          <w:sz w:val="20"/>
          <w:szCs w:val="20"/>
          <w:lang w:val="fr-FR" w:eastAsia="fr-FR" w:bidi="ar-SA"/>
        </w:rPr>
        <w:t xml:space="preserve"> à recourir à des pénalités de retard en cas de non-respect des objectifs par l'opérateur, confirmant un peu plus la logique concessive des conventions de terminal, comme le caractère industriel et commercial des missions d'aménagement du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1A45F064" wp14:editId="0823F131">
            <wp:extent cx="123825" cy="123825"/>
            <wp:effectExtent l="0" t="0" r="9525" b="9525"/>
            <wp:docPr id="118" name="Imag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(130). De plus, même en retenant le caractère domanial, Y. Gaudemet note que, dans certaines concessions de voirie portuaire</w:t>
      </w:r>
      <w:r>
        <w:rPr>
          <w:noProof/>
          <w:color w:val="000000"/>
          <w:sz w:val="20"/>
          <w:szCs w:val="20"/>
          <w:lang w:val="fr-FR" w:eastAsia="fr-FR" w:bidi="ar-SA"/>
        </w:rPr>
        <w:drawing>
          <wp:inline distT="0" distB="0" distL="0" distR="0" wp14:anchorId="65E89581" wp14:editId="26BC5240">
            <wp:extent cx="123825" cy="123825"/>
            <wp:effectExtent l="0" t="0" r="9525" b="9525"/>
            <wp:docPr id="117" name="Imag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(131), les conditions imposées à l'occupant correspondent à une sorte de « cahier des charges », le rapprochant d'un concessionnaire de service public</w:t>
      </w:r>
      <w:r>
        <w:rPr>
          <w:noProof/>
          <w:color w:val="000000"/>
          <w:sz w:val="20"/>
          <w:szCs w:val="20"/>
          <w:lang w:val="fr-FR" w:eastAsia="fr-FR" w:bidi="ar-SA"/>
        </w:rPr>
        <w:drawing>
          <wp:inline distT="0" distB="0" distL="0" distR="0" wp14:anchorId="21AC39AB" wp14:editId="672D157C">
            <wp:extent cx="123825" cy="123825"/>
            <wp:effectExtent l="0" t="0" r="9525" b="9525"/>
            <wp:docPr id="116" name="Imag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(132). Si, dans sa décision du 14 février 2017, le Conseil d'État ne se prononce pas sur le caractère de service public des activités des opérateurs de terminaux, </w:t>
      </w:r>
      <w:r>
        <w:rPr>
          <w:color w:val="000000"/>
          <w:sz w:val="20"/>
          <w:szCs w:val="20"/>
          <w:lang w:val="fr-FR" w:eastAsia="fr-FR" w:bidi="ar-SA"/>
        </w:rPr>
        <w:lastRenderedPageBreak/>
        <w:t xml:space="preserve">rien n'interdirait, comme pour les </w:t>
      </w:r>
      <w:proofErr w:type="spellStart"/>
      <w:r>
        <w:rPr>
          <w:color w:val="000000"/>
          <w:sz w:val="20"/>
          <w:szCs w:val="20"/>
          <w:lang w:val="fr-FR" w:eastAsia="fr-FR" w:bidi="ar-SA"/>
        </w:rPr>
        <w:t>GPM</w:t>
      </w:r>
      <w:proofErr w:type="spellEnd"/>
      <w:r>
        <w:rPr>
          <w:color w:val="000000"/>
          <w:sz w:val="20"/>
          <w:szCs w:val="20"/>
          <w:lang w:val="fr-FR" w:eastAsia="fr-FR" w:bidi="ar-SA"/>
        </w:rPr>
        <w:t xml:space="preserve"> d'outre-mer ou pour le secteur fluvial du </w:t>
      </w:r>
      <w:proofErr w:type="spellStart"/>
      <w:r>
        <w:rPr>
          <w:color w:val="000000"/>
          <w:sz w:val="20"/>
          <w:szCs w:val="20"/>
          <w:lang w:val="fr-FR" w:eastAsia="fr-FR" w:bidi="ar-SA"/>
        </w:rPr>
        <w:t>GPFM</w:t>
      </w:r>
      <w:proofErr w:type="spellEnd"/>
      <w:r>
        <w:rPr>
          <w:color w:val="000000"/>
          <w:sz w:val="20"/>
          <w:szCs w:val="20"/>
          <w:lang w:val="fr-FR" w:eastAsia="fr-FR" w:bidi="ar-SA"/>
        </w:rPr>
        <w:t>, de l'envisager comme un SPIC, puisque dans ces cas les concessions d'outillage public sont désormais conclues sous la forme des conventions de terminal</w:t>
      </w:r>
      <w:r>
        <w:rPr>
          <w:noProof/>
          <w:color w:val="000000"/>
          <w:sz w:val="20"/>
          <w:szCs w:val="20"/>
          <w:lang w:val="fr-FR" w:eastAsia="fr-FR" w:bidi="ar-SA"/>
        </w:rPr>
        <w:drawing>
          <wp:inline distT="0" distB="0" distL="0" distR="0" wp14:anchorId="479E1102" wp14:editId="15FF6733">
            <wp:extent cx="123825" cy="123825"/>
            <wp:effectExtent l="0" t="0" r="9525" b="9525"/>
            <wp:docPr id="115" name="Imag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(133). De plus, sur un plan formel, les dispositions relatives aux conventions de terminal sont inscrites dans la section « exploitation » et non « régime domanial » du code des transports, ce qui invite d'autant plus à les considérer comme des concessions de service.</w:t>
      </w:r>
      <w:r>
        <w:rPr>
          <w:color w:val="000000"/>
          <w:sz w:val="20"/>
          <w:szCs w:val="20"/>
          <w:lang w:val="fr-FR" w:eastAsia="fr-FR" w:bidi="ar-SA"/>
        </w:rPr>
        <w:br/>
      </w:r>
      <w:r>
        <w:rPr>
          <w:color w:val="000000"/>
          <w:sz w:val="20"/>
          <w:szCs w:val="20"/>
          <w:lang w:val="fr-FR" w:eastAsia="fr-FR" w:bidi="ar-SA"/>
        </w:rPr>
        <w:br/>
        <w:t>En dépit de l'avis rendu par le Conseil d'État en 2019</w:t>
      </w:r>
      <w:r>
        <w:rPr>
          <w:noProof/>
          <w:color w:val="000000"/>
          <w:sz w:val="20"/>
          <w:szCs w:val="20"/>
          <w:lang w:val="fr-FR" w:eastAsia="fr-FR" w:bidi="ar-SA"/>
        </w:rPr>
        <w:drawing>
          <wp:inline distT="0" distB="0" distL="0" distR="0" wp14:anchorId="0226D178" wp14:editId="263E9614">
            <wp:extent cx="123825" cy="123825"/>
            <wp:effectExtent l="0" t="0" r="9525" b="9525"/>
            <wp:docPr id="114" name="Imag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(134), la logique domaniale des conventions de terminal portuaire est donc incertaine</w:t>
      </w:r>
      <w:r>
        <w:rPr>
          <w:noProof/>
          <w:color w:val="000000"/>
          <w:sz w:val="20"/>
          <w:szCs w:val="20"/>
          <w:lang w:val="fr-FR" w:eastAsia="fr-FR" w:bidi="ar-SA"/>
        </w:rPr>
        <w:drawing>
          <wp:inline distT="0" distB="0" distL="0" distR="0" wp14:anchorId="4A103A8F" wp14:editId="6BA360C1">
            <wp:extent cx="123825" cy="123825"/>
            <wp:effectExtent l="0" t="0" r="9525" b="9525"/>
            <wp:docPr id="113" name="Imag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(135), tant leur conclusion semble répondre à celle de la concession</w:t>
      </w:r>
      <w:r>
        <w:rPr>
          <w:noProof/>
          <w:color w:val="000000"/>
          <w:sz w:val="20"/>
          <w:szCs w:val="20"/>
          <w:lang w:val="fr-FR" w:eastAsia="fr-FR" w:bidi="ar-SA"/>
        </w:rPr>
        <w:drawing>
          <wp:inline distT="0" distB="0" distL="0" distR="0" wp14:anchorId="75C3C006" wp14:editId="71AAA661">
            <wp:extent cx="123825" cy="123825"/>
            <wp:effectExtent l="0" t="0" r="9525" b="9525"/>
            <wp:docPr id="112" name="Imag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(136). En effet, elle constitue la satisfaction d'un besoin du </w:t>
      </w:r>
      <w:proofErr w:type="spellStart"/>
      <w:r>
        <w:rPr>
          <w:color w:val="000000"/>
          <w:sz w:val="20"/>
          <w:szCs w:val="20"/>
          <w:lang w:val="fr-FR" w:eastAsia="fr-FR" w:bidi="ar-SA"/>
        </w:rPr>
        <w:t>GPM</w:t>
      </w:r>
      <w:proofErr w:type="spellEnd"/>
      <w:r>
        <w:rPr>
          <w:color w:val="000000"/>
          <w:sz w:val="20"/>
          <w:szCs w:val="20"/>
          <w:lang w:val="fr-FR" w:eastAsia="fr-FR" w:bidi="ar-SA"/>
        </w:rPr>
        <w:t xml:space="preserve"> en lien avec les missions fixées à l'article L. 5312-2 du code des transports</w:t>
      </w:r>
      <w:r>
        <w:rPr>
          <w:noProof/>
          <w:color w:val="000000"/>
          <w:sz w:val="20"/>
          <w:szCs w:val="20"/>
          <w:lang w:val="fr-FR" w:eastAsia="fr-FR" w:bidi="ar-SA"/>
        </w:rPr>
        <w:drawing>
          <wp:inline distT="0" distB="0" distL="0" distR="0" wp14:anchorId="3ABDCF59" wp14:editId="1EC869C4">
            <wp:extent cx="123825" cy="123825"/>
            <wp:effectExtent l="0" t="0" r="9525" b="9525"/>
            <wp:docPr id="111"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(137). L'article R. 5312-84 du même code, prévoit aussi un régime spécifique des biens à l'issue de la convention qui, normalement, ne se retrouve pas dans une concession de voirie</w:t>
      </w:r>
      <w:r>
        <w:rPr>
          <w:noProof/>
          <w:color w:val="000000"/>
          <w:sz w:val="20"/>
          <w:szCs w:val="20"/>
          <w:lang w:val="fr-FR" w:eastAsia="fr-FR" w:bidi="ar-SA"/>
        </w:rPr>
        <w:drawing>
          <wp:inline distT="0" distB="0" distL="0" distR="0" wp14:anchorId="098E5547" wp14:editId="346A4CCD">
            <wp:extent cx="123825" cy="123825"/>
            <wp:effectExtent l="0" t="0" r="9525" b="9525"/>
            <wp:docPr id="110" name="Imag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(138). De plus, un contrôle étendu du </w:t>
      </w:r>
      <w:proofErr w:type="spellStart"/>
      <w:r>
        <w:rPr>
          <w:color w:val="000000"/>
          <w:sz w:val="20"/>
          <w:szCs w:val="20"/>
          <w:lang w:val="fr-FR" w:eastAsia="fr-FR" w:bidi="ar-SA"/>
        </w:rPr>
        <w:t>GPM</w:t>
      </w:r>
      <w:proofErr w:type="spellEnd"/>
      <w:r>
        <w:rPr>
          <w:color w:val="000000"/>
          <w:sz w:val="20"/>
          <w:szCs w:val="20"/>
          <w:lang w:val="fr-FR" w:eastAsia="fr-FR" w:bidi="ar-SA"/>
        </w:rPr>
        <w:t xml:space="preserve"> sur son opérateur demeure, car l'occupation privative des dépendances objet de la convention est présumée compatible avec l'affectation ou la destination, ce qui exclut un contrôle de « compatibilité » propre aux conventions domaniales</w:t>
      </w:r>
      <w:r>
        <w:rPr>
          <w:noProof/>
          <w:color w:val="000000"/>
          <w:sz w:val="20"/>
          <w:szCs w:val="20"/>
          <w:lang w:val="fr-FR" w:eastAsia="fr-FR" w:bidi="ar-SA"/>
        </w:rPr>
        <w:drawing>
          <wp:inline distT="0" distB="0" distL="0" distR="0" wp14:anchorId="6D111D4D" wp14:editId="449E0217">
            <wp:extent cx="123825" cy="123825"/>
            <wp:effectExtent l="0" t="0" r="9525" b="9525"/>
            <wp:docPr id="109" name="Imag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(139). À l'inverse de la position traditionnelle et libérale du juge au sujet du régime domanial choisi</w:t>
      </w:r>
      <w:r>
        <w:rPr>
          <w:noProof/>
          <w:color w:val="000000"/>
          <w:sz w:val="20"/>
          <w:szCs w:val="20"/>
          <w:lang w:val="fr-FR" w:eastAsia="fr-FR" w:bidi="ar-SA"/>
        </w:rPr>
        <w:drawing>
          <wp:inline distT="0" distB="0" distL="0" distR="0" wp14:anchorId="7CC31494" wp14:editId="62F96501">
            <wp:extent cx="123825" cy="123825"/>
            <wp:effectExtent l="0" t="0" r="9525" b="9525"/>
            <wp:docPr id="108" name="Imag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(140), l'article L. 5312-14-1 du code des transports réduit la liberté de choix du </w:t>
      </w:r>
      <w:proofErr w:type="spellStart"/>
      <w:r>
        <w:rPr>
          <w:color w:val="000000"/>
          <w:sz w:val="20"/>
          <w:szCs w:val="20"/>
          <w:lang w:val="fr-FR" w:eastAsia="fr-FR" w:bidi="ar-SA"/>
        </w:rPr>
        <w:t>GPM</w:t>
      </w:r>
      <w:proofErr w:type="spellEnd"/>
      <w:r>
        <w:rPr>
          <w:color w:val="000000"/>
          <w:sz w:val="20"/>
          <w:szCs w:val="20"/>
          <w:lang w:val="fr-FR" w:eastAsia="fr-FR" w:bidi="ar-SA"/>
        </w:rPr>
        <w:t xml:space="preserve"> à ces deux options contractuelles pour exploiter les terminaux, donc valoriser le domaine public portuaire</w:t>
      </w:r>
      <w:r>
        <w:rPr>
          <w:noProof/>
          <w:color w:val="000000"/>
          <w:sz w:val="20"/>
          <w:szCs w:val="20"/>
          <w:lang w:val="fr-FR" w:eastAsia="fr-FR" w:bidi="ar-SA"/>
        </w:rPr>
        <w:drawing>
          <wp:inline distT="0" distB="0" distL="0" distR="0" wp14:anchorId="14A4BF4B" wp14:editId="0F4B5141">
            <wp:extent cx="123825" cy="123825"/>
            <wp:effectExtent l="0" t="0" r="9525" b="9525"/>
            <wp:docPr id="107" name="Imag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(141). Le risque de requalification par le juge demeurant élevé, il n'est pas improbable de considérer que le </w:t>
      </w:r>
      <w:proofErr w:type="spellStart"/>
      <w:r>
        <w:rPr>
          <w:color w:val="000000"/>
          <w:sz w:val="20"/>
          <w:szCs w:val="20"/>
          <w:lang w:val="fr-FR" w:eastAsia="fr-FR" w:bidi="ar-SA"/>
        </w:rPr>
        <w:t>GPM</w:t>
      </w:r>
      <w:proofErr w:type="spellEnd"/>
      <w:r>
        <w:rPr>
          <w:color w:val="000000"/>
          <w:sz w:val="20"/>
          <w:szCs w:val="20"/>
          <w:lang w:val="fr-FR" w:eastAsia="fr-FR" w:bidi="ar-SA"/>
        </w:rPr>
        <w:t xml:space="preserve"> adopte la logique concessive. Enfin, sa mission administrative de gestion du domaine est ici largement soumise à des exigences de performances, de rentabilité et de concurrence</w:t>
      </w:r>
      <w:r>
        <w:rPr>
          <w:noProof/>
          <w:color w:val="000000"/>
          <w:sz w:val="20"/>
          <w:szCs w:val="20"/>
          <w:lang w:val="fr-FR" w:eastAsia="fr-FR" w:bidi="ar-SA"/>
        </w:rPr>
        <w:drawing>
          <wp:inline distT="0" distB="0" distL="0" distR="0" wp14:anchorId="5778D625" wp14:editId="51BC37BC">
            <wp:extent cx="123825" cy="123825"/>
            <wp:effectExtent l="0" t="0" r="9525" b="9525"/>
            <wp:docPr id="106" name="Imag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(142). Celle-ci ne se limite plus seulement à la réglementation des occupations, mais s'étend à une valorisation économique</w:t>
      </w:r>
      <w:r>
        <w:rPr>
          <w:noProof/>
          <w:color w:val="000000"/>
          <w:sz w:val="20"/>
          <w:szCs w:val="20"/>
          <w:lang w:val="fr-FR" w:eastAsia="fr-FR" w:bidi="ar-SA"/>
        </w:rPr>
        <w:drawing>
          <wp:inline distT="0" distB="0" distL="0" distR="0" wp14:anchorId="3CB30F86" wp14:editId="3C67548F">
            <wp:extent cx="123825" cy="123825"/>
            <wp:effectExtent l="0" t="0" r="9525" b="9525"/>
            <wp:docPr id="105" name="Imag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(143). La Cour des comptes confirme d'ailleurs que les pouvoirs domaniaux du </w:t>
      </w:r>
      <w:proofErr w:type="spellStart"/>
      <w:r>
        <w:rPr>
          <w:color w:val="000000"/>
          <w:sz w:val="20"/>
          <w:szCs w:val="20"/>
          <w:lang w:val="fr-FR" w:eastAsia="fr-FR" w:bidi="ar-SA"/>
        </w:rPr>
        <w:t>GPM</w:t>
      </w:r>
      <w:proofErr w:type="spellEnd"/>
      <w:r>
        <w:rPr>
          <w:color w:val="000000"/>
          <w:sz w:val="20"/>
          <w:szCs w:val="20"/>
          <w:lang w:val="fr-FR" w:eastAsia="fr-FR" w:bidi="ar-SA"/>
        </w:rPr>
        <w:t xml:space="preserve"> s'inscrivent profondément dans une logique industrielle et commerciale. Le domaine est un « avantage concurrentiel », le </w:t>
      </w:r>
      <w:proofErr w:type="spellStart"/>
      <w:r>
        <w:rPr>
          <w:color w:val="000000"/>
          <w:sz w:val="20"/>
          <w:szCs w:val="20"/>
          <w:lang w:val="fr-FR" w:eastAsia="fr-FR" w:bidi="ar-SA"/>
        </w:rPr>
        <w:t>GPM</w:t>
      </w:r>
      <w:proofErr w:type="spellEnd"/>
      <w:r>
        <w:rPr>
          <w:color w:val="000000"/>
          <w:sz w:val="20"/>
          <w:szCs w:val="20"/>
          <w:lang w:val="fr-FR" w:eastAsia="fr-FR" w:bidi="ar-SA"/>
        </w:rPr>
        <w:t xml:space="preserve"> n'est donc pas limité à l'exercice de prérogatives administratives liées à sa préservation, mais assure pleinement une mission commerciale d'aménageur de la zone portuaire</w:t>
      </w:r>
      <w:r>
        <w:rPr>
          <w:noProof/>
          <w:color w:val="000000"/>
          <w:sz w:val="20"/>
          <w:szCs w:val="20"/>
          <w:lang w:val="fr-FR" w:eastAsia="fr-FR" w:bidi="ar-SA"/>
        </w:rPr>
        <w:drawing>
          <wp:inline distT="0" distB="0" distL="0" distR="0" wp14:anchorId="6323B35C" wp14:editId="6BA4C036">
            <wp:extent cx="123825" cy="123825"/>
            <wp:effectExtent l="0" t="0" r="9525" b="9525"/>
            <wp:docPr id="104" name="Imag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(144). Cette analyse est confirmée par le maintien des SPIC portuaires et invite à une requalification du </w:t>
      </w:r>
      <w:proofErr w:type="spellStart"/>
      <w:r>
        <w:rPr>
          <w:color w:val="000000"/>
          <w:sz w:val="20"/>
          <w:szCs w:val="20"/>
          <w:lang w:val="fr-FR" w:eastAsia="fr-FR" w:bidi="ar-SA"/>
        </w:rPr>
        <w:t>GPM</w:t>
      </w:r>
      <w:proofErr w:type="spellEnd"/>
      <w:r>
        <w:rPr>
          <w:color w:val="000000"/>
          <w:sz w:val="20"/>
          <w:szCs w:val="20"/>
          <w:lang w:val="fr-FR" w:eastAsia="fr-FR" w:bidi="ar-SA"/>
        </w:rPr>
        <w:t xml:space="preserve"> en </w:t>
      </w:r>
      <w:proofErr w:type="spellStart"/>
      <w:r>
        <w:rPr>
          <w:color w:val="000000"/>
          <w:sz w:val="20"/>
          <w:szCs w:val="20"/>
          <w:lang w:val="fr-FR" w:eastAsia="fr-FR" w:bidi="ar-SA"/>
        </w:rPr>
        <w:t>EPIC</w:t>
      </w:r>
      <w:proofErr w:type="spellEnd"/>
      <w:r>
        <w:rPr>
          <w:color w:val="000000"/>
          <w:sz w:val="20"/>
          <w:szCs w:val="20"/>
          <w:lang w:val="fr-FR" w:eastAsia="fr-FR" w:bidi="ar-SA"/>
        </w:rPr>
        <w:t xml:space="preserve"> exerçant aussi des missions de SPA liées à la mise en </w:t>
      </w:r>
      <w:proofErr w:type="spellStart"/>
      <w:r>
        <w:rPr>
          <w:color w:val="000000"/>
          <w:sz w:val="20"/>
          <w:szCs w:val="20"/>
          <w:lang w:val="fr-FR" w:eastAsia="fr-FR" w:bidi="ar-SA"/>
        </w:rPr>
        <w:t>oeuvre</w:t>
      </w:r>
      <w:proofErr w:type="spellEnd"/>
      <w:r>
        <w:rPr>
          <w:color w:val="000000"/>
          <w:sz w:val="20"/>
          <w:szCs w:val="20"/>
          <w:lang w:val="fr-FR" w:eastAsia="fr-FR" w:bidi="ar-SA"/>
        </w:rPr>
        <w:t xml:space="preserve"> de prérogatives de puissance publique, comme c'est le cas de l'Office national des forêts</w:t>
      </w:r>
      <w:r>
        <w:rPr>
          <w:noProof/>
          <w:color w:val="000000"/>
          <w:sz w:val="20"/>
          <w:szCs w:val="20"/>
          <w:lang w:val="fr-FR" w:eastAsia="fr-FR" w:bidi="ar-SA"/>
        </w:rPr>
        <w:drawing>
          <wp:inline distT="0" distB="0" distL="0" distR="0" wp14:anchorId="2A6ED81F" wp14:editId="7965E484">
            <wp:extent cx="123825" cy="123825"/>
            <wp:effectExtent l="0" t="0" r="9525" b="9525"/>
            <wp:docPr id="103" name="Imag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(145).</w:t>
      </w:r>
      <w:r>
        <w:rPr>
          <w:color w:val="000000"/>
          <w:sz w:val="20"/>
          <w:szCs w:val="20"/>
          <w:lang w:val="fr-FR" w:eastAsia="fr-FR" w:bidi="ar-SA"/>
        </w:rPr>
        <w:br/>
      </w:r>
    </w:p>
    <w:p w14:paraId="5FFF6C5C" w14:textId="77777777" w:rsidR="00462131" w:rsidRDefault="00462131" w:rsidP="00462131">
      <w:pPr>
        <w:pStyle w:val="docContentchronTITRE"/>
        <w:spacing w:before="58" w:after="58" w:line="260" w:lineRule="atLeast"/>
        <w:rPr>
          <w:sz w:val="20"/>
          <w:szCs w:val="20"/>
          <w:lang w:val="fr-FR" w:eastAsia="fr-FR" w:bidi="ar-SA"/>
        </w:rPr>
      </w:pPr>
      <w:r>
        <w:rPr>
          <w:sz w:val="20"/>
          <w:szCs w:val="20"/>
          <w:lang w:val="fr-FR" w:eastAsia="fr-FR" w:bidi="ar-SA"/>
        </w:rPr>
        <w:t>Une qualification d'</w:t>
      </w:r>
      <w:proofErr w:type="spellStart"/>
      <w:r>
        <w:rPr>
          <w:sz w:val="20"/>
          <w:szCs w:val="20"/>
          <w:lang w:val="fr-FR" w:eastAsia="fr-FR" w:bidi="ar-SA"/>
        </w:rPr>
        <w:t>EPIC</w:t>
      </w:r>
      <w:proofErr w:type="spellEnd"/>
      <w:r>
        <w:rPr>
          <w:sz w:val="20"/>
          <w:szCs w:val="20"/>
          <w:lang w:val="fr-FR" w:eastAsia="fr-FR" w:bidi="ar-SA"/>
        </w:rPr>
        <w:t xml:space="preserve"> convaincante</w:t>
      </w:r>
    </w:p>
    <w:p w14:paraId="64ECE541" w14:textId="77777777" w:rsidR="00462131" w:rsidRDefault="00462131" w:rsidP="00462131">
      <w:pPr>
        <w:spacing w:line="260" w:lineRule="atLeast"/>
        <w:jc w:val="left"/>
        <w:rPr>
          <w:color w:val="000000"/>
          <w:sz w:val="20"/>
          <w:szCs w:val="20"/>
          <w:lang w:val="fr-FR" w:eastAsia="fr-FR" w:bidi="ar-SA"/>
        </w:rPr>
      </w:pPr>
      <w:r>
        <w:rPr>
          <w:color w:val="000000"/>
          <w:sz w:val="20"/>
          <w:szCs w:val="20"/>
          <w:lang w:val="fr-FR" w:eastAsia="fr-FR" w:bidi="ar-SA"/>
        </w:rPr>
        <w:t>En l'absence de définition légale explicite - ce qui permet d'exclure ici le recours à la théorie du « double visage »</w:t>
      </w:r>
      <w:r>
        <w:rPr>
          <w:noProof/>
          <w:color w:val="000000"/>
          <w:sz w:val="20"/>
          <w:szCs w:val="20"/>
          <w:lang w:val="fr-FR" w:eastAsia="fr-FR" w:bidi="ar-SA"/>
        </w:rPr>
        <w:drawing>
          <wp:inline distT="0" distB="0" distL="0" distR="0" wp14:anchorId="54FC9230" wp14:editId="78812D8D">
            <wp:extent cx="123825" cy="123825"/>
            <wp:effectExtent l="0" t="0" r="9525" b="9525"/>
            <wp:docPr id="102" name="Imag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(146) -, il convient de tenter de proposer une qualification juridique du </w:t>
      </w:r>
      <w:proofErr w:type="spellStart"/>
      <w:r>
        <w:rPr>
          <w:color w:val="000000"/>
          <w:sz w:val="20"/>
          <w:szCs w:val="20"/>
          <w:lang w:val="fr-FR" w:eastAsia="fr-FR" w:bidi="ar-SA"/>
        </w:rPr>
        <w:t>GPM</w:t>
      </w:r>
      <w:proofErr w:type="spellEnd"/>
      <w:r>
        <w:rPr>
          <w:color w:val="000000"/>
          <w:sz w:val="20"/>
          <w:szCs w:val="20"/>
          <w:lang w:val="fr-FR" w:eastAsia="fr-FR" w:bidi="ar-SA"/>
        </w:rPr>
        <w:t xml:space="preserve">. Pour cela, il faut préalablement s'interroger sur la multiplicité des formes prises par cet établissement public, afin de vérifier si ce dernier peut réellement, au regard de l'objet de son activité, de ses modalités de financement, d'organisation et de fonctionnement, être considéré comme un </w:t>
      </w:r>
      <w:proofErr w:type="spellStart"/>
      <w:r>
        <w:rPr>
          <w:color w:val="000000"/>
          <w:sz w:val="20"/>
          <w:szCs w:val="20"/>
          <w:lang w:val="fr-FR" w:eastAsia="fr-FR" w:bidi="ar-SA"/>
        </w:rPr>
        <w:t>EPIC</w:t>
      </w:r>
      <w:proofErr w:type="spellEnd"/>
      <w:r>
        <w:rPr>
          <w:color w:val="000000"/>
          <w:sz w:val="20"/>
          <w:szCs w:val="20"/>
          <w:lang w:val="fr-FR" w:eastAsia="fr-FR" w:bidi="ar-SA"/>
        </w:rPr>
        <w:t>.</w:t>
      </w:r>
      <w:r>
        <w:rPr>
          <w:color w:val="000000"/>
          <w:sz w:val="20"/>
          <w:szCs w:val="20"/>
          <w:lang w:val="fr-FR" w:eastAsia="fr-FR" w:bidi="ar-SA"/>
        </w:rPr>
        <w:br/>
      </w:r>
    </w:p>
    <w:p w14:paraId="6F23D4AA" w14:textId="77777777" w:rsidR="00462131" w:rsidRDefault="00462131" w:rsidP="00462131">
      <w:pPr>
        <w:pStyle w:val="docContentchronTIT1"/>
        <w:spacing w:before="58" w:after="58" w:line="260" w:lineRule="atLeast"/>
        <w:rPr>
          <w:color w:val="000000"/>
          <w:sz w:val="20"/>
          <w:szCs w:val="20"/>
          <w:lang w:val="fr-FR" w:eastAsia="fr-FR" w:bidi="ar-SA"/>
        </w:rPr>
      </w:pPr>
      <w:r>
        <w:rPr>
          <w:color w:val="000000"/>
          <w:sz w:val="20"/>
          <w:szCs w:val="20"/>
          <w:lang w:val="fr-FR" w:eastAsia="fr-FR" w:bidi="ar-SA"/>
        </w:rPr>
        <w:t xml:space="preserve">L'établissement préalable de l'unité catégorielle du </w:t>
      </w:r>
      <w:proofErr w:type="spellStart"/>
      <w:r>
        <w:rPr>
          <w:color w:val="000000"/>
          <w:sz w:val="20"/>
          <w:szCs w:val="20"/>
          <w:lang w:val="fr-FR" w:eastAsia="fr-FR" w:bidi="ar-SA"/>
        </w:rPr>
        <w:t>GPM</w:t>
      </w:r>
      <w:proofErr w:type="spellEnd"/>
    </w:p>
    <w:p w14:paraId="4CA266BB" w14:textId="77777777" w:rsidR="00462131" w:rsidRDefault="00462131" w:rsidP="00462131">
      <w:pPr>
        <w:spacing w:line="260" w:lineRule="atLeast"/>
        <w:jc w:val="left"/>
        <w:rPr>
          <w:color w:val="000000"/>
          <w:sz w:val="20"/>
          <w:szCs w:val="20"/>
          <w:lang w:val="fr-FR" w:eastAsia="fr-FR" w:bidi="ar-SA"/>
        </w:rPr>
      </w:pPr>
      <w:r>
        <w:rPr>
          <w:color w:val="000000"/>
          <w:sz w:val="20"/>
          <w:szCs w:val="20"/>
          <w:lang w:val="fr-FR" w:eastAsia="fr-FR" w:bidi="ar-SA"/>
        </w:rPr>
        <w:br/>
        <w:t xml:space="preserve">Déterminer le statut juridique du </w:t>
      </w:r>
      <w:proofErr w:type="spellStart"/>
      <w:r>
        <w:rPr>
          <w:color w:val="000000"/>
          <w:sz w:val="20"/>
          <w:szCs w:val="20"/>
          <w:lang w:val="fr-FR" w:eastAsia="fr-FR" w:bidi="ar-SA"/>
        </w:rPr>
        <w:t>GPM</w:t>
      </w:r>
      <w:proofErr w:type="spellEnd"/>
      <w:r>
        <w:rPr>
          <w:color w:val="000000"/>
          <w:sz w:val="20"/>
          <w:szCs w:val="20"/>
          <w:lang w:val="fr-FR" w:eastAsia="fr-FR" w:bidi="ar-SA"/>
        </w:rPr>
        <w:t xml:space="preserve"> passe, en premier lieu, par la résolution d'une difficulté : existe-t-il, au-delà des distinctions textuelles, une catégorie unique incluant toutes les formes de </w:t>
      </w:r>
      <w:proofErr w:type="spellStart"/>
      <w:r>
        <w:rPr>
          <w:color w:val="000000"/>
          <w:sz w:val="20"/>
          <w:szCs w:val="20"/>
          <w:lang w:val="fr-FR" w:eastAsia="fr-FR" w:bidi="ar-SA"/>
        </w:rPr>
        <w:t>GPM</w:t>
      </w:r>
      <w:proofErr w:type="spellEnd"/>
      <w:r>
        <w:rPr>
          <w:color w:val="000000"/>
          <w:sz w:val="20"/>
          <w:szCs w:val="20"/>
          <w:lang w:val="fr-FR" w:eastAsia="fr-FR" w:bidi="ar-SA"/>
        </w:rPr>
        <w:t xml:space="preserve"> ? Depuis 2008, cet établissement public prend trois formes distinctes. Le </w:t>
      </w:r>
      <w:proofErr w:type="spellStart"/>
      <w:r>
        <w:rPr>
          <w:color w:val="000000"/>
          <w:sz w:val="20"/>
          <w:szCs w:val="20"/>
          <w:lang w:val="fr-FR" w:eastAsia="fr-FR" w:bidi="ar-SA"/>
        </w:rPr>
        <w:t>GPM</w:t>
      </w:r>
      <w:proofErr w:type="spellEnd"/>
      <w:r>
        <w:rPr>
          <w:color w:val="000000"/>
          <w:sz w:val="20"/>
          <w:szCs w:val="20"/>
          <w:lang w:val="fr-FR" w:eastAsia="fr-FR" w:bidi="ar-SA"/>
        </w:rPr>
        <w:t xml:space="preserve"> métropolitain, le </w:t>
      </w:r>
      <w:proofErr w:type="spellStart"/>
      <w:r>
        <w:rPr>
          <w:color w:val="000000"/>
          <w:sz w:val="20"/>
          <w:szCs w:val="20"/>
          <w:lang w:val="fr-FR" w:eastAsia="fr-FR" w:bidi="ar-SA"/>
        </w:rPr>
        <w:t>GPM</w:t>
      </w:r>
      <w:proofErr w:type="spellEnd"/>
      <w:r>
        <w:rPr>
          <w:color w:val="000000"/>
          <w:sz w:val="20"/>
          <w:szCs w:val="20"/>
          <w:lang w:val="fr-FR" w:eastAsia="fr-FR" w:bidi="ar-SA"/>
        </w:rPr>
        <w:t xml:space="preserve"> d'outre-mer et le </w:t>
      </w:r>
      <w:proofErr w:type="spellStart"/>
      <w:r>
        <w:rPr>
          <w:color w:val="000000"/>
          <w:sz w:val="20"/>
          <w:szCs w:val="20"/>
          <w:lang w:val="fr-FR" w:eastAsia="fr-FR" w:bidi="ar-SA"/>
        </w:rPr>
        <w:t>GPFM</w:t>
      </w:r>
      <w:proofErr w:type="spellEnd"/>
      <w:r>
        <w:rPr>
          <w:color w:val="000000"/>
          <w:sz w:val="20"/>
          <w:szCs w:val="20"/>
          <w:lang w:val="fr-FR" w:eastAsia="fr-FR" w:bidi="ar-SA"/>
        </w:rPr>
        <w:t>. Ni le législateur ni le juge n'ont souhaité clairement affirmer la création d'une nouvelle catégorie d'établissement public ; toutefois, l'action du législateur en 2008 semble avoir eu cette conséquence, en tout cas implicitement</w:t>
      </w:r>
      <w:r>
        <w:rPr>
          <w:noProof/>
          <w:color w:val="000000"/>
          <w:sz w:val="20"/>
          <w:szCs w:val="20"/>
          <w:lang w:val="fr-FR" w:eastAsia="fr-FR" w:bidi="ar-SA"/>
        </w:rPr>
        <w:drawing>
          <wp:inline distT="0" distB="0" distL="0" distR="0" wp14:anchorId="0EBD6C91" wp14:editId="13FAB159">
            <wp:extent cx="123825" cy="123825"/>
            <wp:effectExtent l="0" t="0" r="9525" b="9525"/>
            <wp:docPr id="101" name="Imag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(147). En 2012, malgré les adaptations, le </w:t>
      </w:r>
      <w:proofErr w:type="spellStart"/>
      <w:r>
        <w:rPr>
          <w:color w:val="000000"/>
          <w:sz w:val="20"/>
          <w:szCs w:val="20"/>
          <w:lang w:val="fr-FR" w:eastAsia="fr-FR" w:bidi="ar-SA"/>
        </w:rPr>
        <w:t>GPM</w:t>
      </w:r>
      <w:proofErr w:type="spellEnd"/>
      <w:r>
        <w:rPr>
          <w:color w:val="000000"/>
          <w:sz w:val="20"/>
          <w:szCs w:val="20"/>
          <w:lang w:val="fr-FR" w:eastAsia="fr-FR" w:bidi="ar-SA"/>
        </w:rPr>
        <w:t xml:space="preserve"> d'outre-mer est inclus dans la catégorie initiale par la technique du renvoi</w:t>
      </w:r>
      <w:r>
        <w:rPr>
          <w:noProof/>
          <w:color w:val="000000"/>
          <w:sz w:val="20"/>
          <w:szCs w:val="20"/>
          <w:lang w:val="fr-FR" w:eastAsia="fr-FR" w:bidi="ar-SA"/>
        </w:rPr>
        <w:drawing>
          <wp:inline distT="0" distB="0" distL="0" distR="0" wp14:anchorId="13725F6D" wp14:editId="25C3A600">
            <wp:extent cx="123825" cy="123825"/>
            <wp:effectExtent l="0" t="0" r="9525" b="9525"/>
            <wp:docPr id="100" name="Imag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(148). En 2021, une nouvelle difficulté apparaît avec la création du </w:t>
      </w:r>
      <w:proofErr w:type="spellStart"/>
      <w:r>
        <w:rPr>
          <w:color w:val="000000"/>
          <w:sz w:val="20"/>
          <w:szCs w:val="20"/>
          <w:lang w:val="fr-FR" w:eastAsia="fr-FR" w:bidi="ar-SA"/>
        </w:rPr>
        <w:t>GPFM</w:t>
      </w:r>
      <w:proofErr w:type="spellEnd"/>
      <w:r>
        <w:rPr>
          <w:color w:val="000000"/>
          <w:sz w:val="20"/>
          <w:szCs w:val="20"/>
          <w:lang w:val="fr-FR" w:eastAsia="fr-FR" w:bidi="ar-SA"/>
        </w:rPr>
        <w:t xml:space="preserve">. En effet, le pouvoir réglementaire institue une nouvelle structure dont les instances de gouvernance présentent des singularités par rapport à celles du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5DC419D3" wp14:editId="471FACF6">
            <wp:extent cx="123825" cy="123825"/>
            <wp:effectExtent l="0" t="0" r="9525" b="9525"/>
            <wp:docPr id="99" name="Imag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(149). De même, il distingue deux « secteurs » géographiques soumis à des régimes différents au sein de la circonscription du </w:t>
      </w:r>
      <w:proofErr w:type="spellStart"/>
      <w:r>
        <w:rPr>
          <w:color w:val="000000"/>
          <w:sz w:val="20"/>
          <w:szCs w:val="20"/>
          <w:lang w:val="fr-FR" w:eastAsia="fr-FR" w:bidi="ar-SA"/>
        </w:rPr>
        <w:t>GPFM</w:t>
      </w:r>
      <w:proofErr w:type="spellEnd"/>
      <w:r>
        <w:rPr>
          <w:color w:val="000000"/>
          <w:sz w:val="20"/>
          <w:szCs w:val="20"/>
          <w:lang w:val="fr-FR" w:eastAsia="fr-FR" w:bidi="ar-SA"/>
        </w:rPr>
        <w:t xml:space="preserve">. C'est ce qui permet à R. </w:t>
      </w:r>
      <w:proofErr w:type="spellStart"/>
      <w:r>
        <w:rPr>
          <w:color w:val="000000"/>
          <w:sz w:val="20"/>
          <w:szCs w:val="20"/>
          <w:lang w:val="fr-FR" w:eastAsia="fr-FR" w:bidi="ar-SA"/>
        </w:rPr>
        <w:t>Rézenthel</w:t>
      </w:r>
      <w:proofErr w:type="spellEnd"/>
      <w:r>
        <w:rPr>
          <w:color w:val="000000"/>
          <w:sz w:val="20"/>
          <w:szCs w:val="20"/>
          <w:lang w:val="fr-FR" w:eastAsia="fr-FR" w:bidi="ar-SA"/>
        </w:rPr>
        <w:t xml:space="preserve"> de conclure à l'existence d'une « nouvelle catégorie d'établissement public » à côté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de droit commun</w:t>
      </w:r>
      <w:r>
        <w:rPr>
          <w:noProof/>
          <w:color w:val="000000"/>
          <w:sz w:val="20"/>
          <w:szCs w:val="20"/>
          <w:lang w:val="fr-FR" w:eastAsia="fr-FR" w:bidi="ar-SA"/>
        </w:rPr>
        <w:drawing>
          <wp:inline distT="0" distB="0" distL="0" distR="0" wp14:anchorId="253B3621" wp14:editId="6B9864E1">
            <wp:extent cx="123825" cy="123825"/>
            <wp:effectExtent l="0" t="0" r="9525" b="9525"/>
            <wp:docPr id="98" name="Imag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(150). Toutefois, il est possible de douter d'une telle création.</w:t>
      </w:r>
      <w:r>
        <w:rPr>
          <w:color w:val="000000"/>
          <w:sz w:val="20"/>
          <w:szCs w:val="20"/>
          <w:lang w:val="fr-FR" w:eastAsia="fr-FR" w:bidi="ar-SA"/>
        </w:rPr>
        <w:br/>
      </w:r>
      <w:r>
        <w:rPr>
          <w:color w:val="000000"/>
          <w:sz w:val="20"/>
          <w:szCs w:val="20"/>
          <w:lang w:val="fr-FR" w:eastAsia="fr-FR" w:bidi="ar-SA"/>
        </w:rPr>
        <w:br/>
        <w:t>En droit, appartiennent à une même catégorie d'établissements publics ceux dont l'activité est analogue et s'exerce territorialement sous la même tutelle administrative</w:t>
      </w:r>
      <w:r>
        <w:rPr>
          <w:noProof/>
          <w:color w:val="000000"/>
          <w:sz w:val="20"/>
          <w:szCs w:val="20"/>
          <w:lang w:val="fr-FR" w:eastAsia="fr-FR" w:bidi="ar-SA"/>
        </w:rPr>
        <w:drawing>
          <wp:inline distT="0" distB="0" distL="0" distR="0" wp14:anchorId="50630439" wp14:editId="01A5DB8C">
            <wp:extent cx="123825" cy="123825"/>
            <wp:effectExtent l="0" t="0" r="9525" b="9525"/>
            <wp:docPr id="97" name="Imag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(151). En premier lieu, le décret d'application du 19 mai 2021 prévoit explicitement, et sauf exception, la soumission du </w:t>
      </w:r>
      <w:proofErr w:type="spellStart"/>
      <w:r>
        <w:rPr>
          <w:color w:val="000000"/>
          <w:sz w:val="20"/>
          <w:szCs w:val="20"/>
          <w:lang w:val="fr-FR" w:eastAsia="fr-FR" w:bidi="ar-SA"/>
        </w:rPr>
        <w:t>GPFM</w:t>
      </w:r>
      <w:proofErr w:type="spellEnd"/>
      <w:r>
        <w:rPr>
          <w:color w:val="000000"/>
          <w:sz w:val="20"/>
          <w:szCs w:val="20"/>
          <w:lang w:val="fr-FR" w:eastAsia="fr-FR" w:bidi="ar-SA"/>
        </w:rPr>
        <w:t xml:space="preserve"> aux règles qui encadrent le </w:t>
      </w:r>
      <w:proofErr w:type="spellStart"/>
      <w:r>
        <w:rPr>
          <w:color w:val="000000"/>
          <w:sz w:val="20"/>
          <w:szCs w:val="20"/>
          <w:lang w:val="fr-FR" w:eastAsia="fr-FR" w:bidi="ar-SA"/>
        </w:rPr>
        <w:t>GPM</w:t>
      </w:r>
      <w:proofErr w:type="spellEnd"/>
      <w:r>
        <w:rPr>
          <w:noProof/>
          <w:color w:val="000000"/>
          <w:sz w:val="20"/>
          <w:szCs w:val="20"/>
          <w:lang w:val="fr-FR" w:eastAsia="fr-FR" w:bidi="ar-SA"/>
        </w:rPr>
        <w:lastRenderedPageBreak/>
        <w:drawing>
          <wp:inline distT="0" distB="0" distL="0" distR="0" wp14:anchorId="52E43F5B" wp14:editId="195F7A6D">
            <wp:extent cx="123825" cy="123825"/>
            <wp:effectExtent l="0" t="0" r="9525" b="9525"/>
            <wp:docPr id="96" name="Imag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(152). De plus, l'ajout de structures de gouvernance nouvelles n'a pas à lui seul pour effet de créer une catégorie d'établissement public</w:t>
      </w:r>
      <w:r>
        <w:rPr>
          <w:noProof/>
          <w:color w:val="000000"/>
          <w:sz w:val="20"/>
          <w:szCs w:val="20"/>
          <w:lang w:val="fr-FR" w:eastAsia="fr-FR" w:bidi="ar-SA"/>
        </w:rPr>
        <w:drawing>
          <wp:inline distT="0" distB="0" distL="0" distR="0" wp14:anchorId="7EE869E8" wp14:editId="3533DFF8">
            <wp:extent cx="123825" cy="123825"/>
            <wp:effectExtent l="0" t="0" r="9525" b="9525"/>
            <wp:docPr id="95" name="Imag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(153), pas plus que n'a cet effet la division de sa circonscription en deux « secteurs » à régimes distincts. Dans un </w:t>
      </w:r>
      <w:proofErr w:type="spellStart"/>
      <w:r>
        <w:rPr>
          <w:color w:val="000000"/>
          <w:sz w:val="20"/>
          <w:szCs w:val="20"/>
          <w:lang w:val="fr-FR" w:eastAsia="fr-FR" w:bidi="ar-SA"/>
        </w:rPr>
        <w:t>GPM</w:t>
      </w:r>
      <w:proofErr w:type="spellEnd"/>
      <w:r>
        <w:rPr>
          <w:color w:val="000000"/>
          <w:sz w:val="20"/>
          <w:szCs w:val="20"/>
          <w:lang w:val="fr-FR" w:eastAsia="fr-FR" w:bidi="ar-SA"/>
        </w:rPr>
        <w:t xml:space="preserve">, coexistent déjà plusieurs régimes applicables selon qu'il s'agit du domaine maritime ou du domaine fluvial intégré à la zone portuaire. En second lieu, l'ordonnance n'a pas pour objet de modifier la spécialité de l'établissement public nouveau. </w:t>
      </w:r>
      <w:proofErr w:type="spellStart"/>
      <w:r>
        <w:rPr>
          <w:color w:val="000000"/>
          <w:sz w:val="20"/>
          <w:szCs w:val="20"/>
          <w:lang w:val="fr-FR" w:eastAsia="fr-FR" w:bidi="ar-SA"/>
        </w:rPr>
        <w:t>HAROPA</w:t>
      </w:r>
      <w:proofErr w:type="spellEnd"/>
      <w:r>
        <w:rPr>
          <w:color w:val="000000"/>
          <w:sz w:val="20"/>
          <w:szCs w:val="20"/>
          <w:lang w:val="fr-FR" w:eastAsia="fr-FR" w:bidi="ar-SA"/>
        </w:rPr>
        <w:t xml:space="preserve"> assume les attributions fixées à l'article L. 5312-2 du code des transports pour un </w:t>
      </w:r>
      <w:proofErr w:type="spellStart"/>
      <w:r>
        <w:rPr>
          <w:color w:val="000000"/>
          <w:sz w:val="20"/>
          <w:szCs w:val="20"/>
          <w:lang w:val="fr-FR" w:eastAsia="fr-FR" w:bidi="ar-SA"/>
        </w:rPr>
        <w:t>GPM</w:t>
      </w:r>
      <w:proofErr w:type="spellEnd"/>
      <w:r>
        <w:rPr>
          <w:color w:val="000000"/>
          <w:sz w:val="20"/>
          <w:szCs w:val="20"/>
          <w:lang w:val="fr-FR" w:eastAsia="fr-FR" w:bidi="ar-SA"/>
        </w:rPr>
        <w:t xml:space="preserve">, tout en exerçant celles de l'ancien port autonome de Paris. Ainsi, le pouvoir réglementaire s'est ici limité à la création d'une nouvelle forme d'établissement au sein de la catégorie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2223FC25" wp14:editId="598CE31E">
            <wp:extent cx="123825" cy="123825"/>
            <wp:effectExtent l="0" t="0" r="9525" b="9525"/>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(154), comme le montre l'énumération de l'article L. 5311-1 C. </w:t>
      </w:r>
      <w:proofErr w:type="spellStart"/>
      <w:r>
        <w:rPr>
          <w:color w:val="000000"/>
          <w:sz w:val="20"/>
          <w:szCs w:val="20"/>
          <w:lang w:val="fr-FR" w:eastAsia="fr-FR" w:bidi="ar-SA"/>
        </w:rPr>
        <w:t>transp</w:t>
      </w:r>
      <w:proofErr w:type="spellEnd"/>
      <w:r>
        <w:rPr>
          <w:noProof/>
          <w:color w:val="000000"/>
          <w:sz w:val="20"/>
          <w:szCs w:val="20"/>
          <w:lang w:val="fr-FR" w:eastAsia="fr-FR" w:bidi="ar-SA"/>
        </w:rPr>
        <w:drawing>
          <wp:inline distT="0" distB="0" distL="0" distR="0" wp14:anchorId="0CF1E146" wp14:editId="365BF912">
            <wp:extent cx="123825" cy="123825"/>
            <wp:effectExtent l="0" t="0" r="9525" b="9525"/>
            <wp:docPr id="93" name="Imag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(155). Malgré ces particularismes, le caractère unitaire de la catégorie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se confirme et permet d'appréhender une qualification juridique globale pour cet établissement public.</w:t>
      </w:r>
      <w:r>
        <w:rPr>
          <w:color w:val="000000"/>
          <w:sz w:val="20"/>
          <w:szCs w:val="20"/>
          <w:lang w:val="fr-FR" w:eastAsia="fr-FR" w:bidi="ar-SA"/>
        </w:rPr>
        <w:br/>
      </w:r>
    </w:p>
    <w:p w14:paraId="0D4C0035" w14:textId="77777777" w:rsidR="00462131" w:rsidRDefault="00462131" w:rsidP="00462131">
      <w:pPr>
        <w:pStyle w:val="docContentchronTIT1"/>
        <w:spacing w:before="58" w:after="58" w:line="260" w:lineRule="atLeast"/>
        <w:rPr>
          <w:color w:val="000000"/>
          <w:sz w:val="20"/>
          <w:szCs w:val="20"/>
          <w:lang w:val="fr-FR" w:eastAsia="fr-FR" w:bidi="ar-SA"/>
        </w:rPr>
      </w:pPr>
      <w:r>
        <w:rPr>
          <w:color w:val="000000"/>
          <w:sz w:val="20"/>
          <w:szCs w:val="20"/>
          <w:lang w:val="fr-FR" w:eastAsia="fr-FR" w:bidi="ar-SA"/>
        </w:rPr>
        <w:t xml:space="preserve">La détermination subséquente du caractère industriel et commercial du </w:t>
      </w:r>
      <w:proofErr w:type="spellStart"/>
      <w:r>
        <w:rPr>
          <w:color w:val="000000"/>
          <w:sz w:val="20"/>
          <w:szCs w:val="20"/>
          <w:lang w:val="fr-FR" w:eastAsia="fr-FR" w:bidi="ar-SA"/>
        </w:rPr>
        <w:t>GPM</w:t>
      </w:r>
      <w:proofErr w:type="spellEnd"/>
    </w:p>
    <w:p w14:paraId="37B0B6CA" w14:textId="77777777" w:rsidR="00462131" w:rsidRDefault="00462131" w:rsidP="00462131">
      <w:pPr>
        <w:spacing w:line="260" w:lineRule="atLeast"/>
        <w:jc w:val="left"/>
        <w:rPr>
          <w:color w:val="000000"/>
          <w:sz w:val="20"/>
          <w:szCs w:val="20"/>
          <w:lang w:val="fr-FR" w:eastAsia="fr-FR" w:bidi="ar-SA"/>
        </w:rPr>
      </w:pPr>
      <w:r>
        <w:rPr>
          <w:color w:val="000000"/>
          <w:sz w:val="20"/>
          <w:szCs w:val="20"/>
          <w:lang w:val="fr-FR" w:eastAsia="fr-FR" w:bidi="ar-SA"/>
        </w:rPr>
        <w:br/>
        <w:t xml:space="preserve">La présomption d'administrativité au profit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doit être interrogée au moyen de la série d'indices dégagés traditionnellement en jurisprudence quant à l'objet de l'activité, les sources de financement, le mode d'organisation et de fonctionnement de l'établissement public</w:t>
      </w:r>
      <w:r>
        <w:rPr>
          <w:noProof/>
          <w:color w:val="000000"/>
          <w:sz w:val="20"/>
          <w:szCs w:val="20"/>
          <w:lang w:val="fr-FR" w:eastAsia="fr-FR" w:bidi="ar-SA"/>
        </w:rPr>
        <w:drawing>
          <wp:inline distT="0" distB="0" distL="0" distR="0" wp14:anchorId="016EFBB0" wp14:editId="19BA41BE">
            <wp:extent cx="123825" cy="123825"/>
            <wp:effectExtent l="0" t="0" r="9525" b="9525"/>
            <wp:docPr id="92" name="Imag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(156).</w:t>
      </w:r>
      <w:r>
        <w:rPr>
          <w:color w:val="000000"/>
          <w:sz w:val="20"/>
          <w:szCs w:val="20"/>
          <w:lang w:val="fr-FR" w:eastAsia="fr-FR" w:bidi="ar-SA"/>
        </w:rPr>
        <w:br/>
      </w:r>
      <w:r>
        <w:rPr>
          <w:color w:val="000000"/>
          <w:sz w:val="20"/>
          <w:szCs w:val="20"/>
          <w:lang w:val="fr-FR" w:eastAsia="fr-FR" w:bidi="ar-SA"/>
        </w:rPr>
        <w:br/>
        <w:t xml:space="preserve">L'objet de l'activité doit présenter un caractère industriel et commercial dominant. </w:t>
      </w:r>
      <w:r>
        <w:rPr>
          <w:i/>
          <w:iCs/>
          <w:color w:val="000000"/>
          <w:sz w:val="20"/>
          <w:szCs w:val="20"/>
          <w:lang w:val="fr-FR" w:eastAsia="fr-FR" w:bidi="ar-SA"/>
        </w:rPr>
        <w:t>A priori</w:t>
      </w:r>
      <w:r>
        <w:rPr>
          <w:color w:val="000000"/>
          <w:sz w:val="20"/>
          <w:szCs w:val="20"/>
          <w:lang w:val="fr-FR" w:eastAsia="fr-FR" w:bidi="ar-SA"/>
        </w:rPr>
        <w:t xml:space="preserve">, c'est bien le cas pour les </w:t>
      </w:r>
      <w:proofErr w:type="spellStart"/>
      <w:r>
        <w:rPr>
          <w:color w:val="000000"/>
          <w:sz w:val="20"/>
          <w:szCs w:val="20"/>
          <w:lang w:val="fr-FR" w:eastAsia="fr-FR" w:bidi="ar-SA"/>
        </w:rPr>
        <w:t>GPM</w:t>
      </w:r>
      <w:proofErr w:type="spellEnd"/>
      <w:r>
        <w:rPr>
          <w:color w:val="000000"/>
          <w:sz w:val="20"/>
          <w:szCs w:val="20"/>
          <w:lang w:val="fr-FR" w:eastAsia="fr-FR" w:bidi="ar-SA"/>
        </w:rPr>
        <w:t>, même si leur mission comprend aussi des attributions régaliennes</w:t>
      </w:r>
      <w:r>
        <w:rPr>
          <w:noProof/>
          <w:color w:val="000000"/>
          <w:sz w:val="20"/>
          <w:szCs w:val="20"/>
          <w:lang w:val="fr-FR" w:eastAsia="fr-FR" w:bidi="ar-SA"/>
        </w:rPr>
        <w:drawing>
          <wp:inline distT="0" distB="0" distL="0" distR="0" wp14:anchorId="1978CF59" wp14:editId="4AB74696">
            <wp:extent cx="123825" cy="123825"/>
            <wp:effectExtent l="0" t="0" r="9525" b="9525"/>
            <wp:docPr id="91" name="Imag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(157). Prise en elle-même, cette coexistence d'activités ne fait pas obstacle au renversement de la présomption d'administrativité</w:t>
      </w:r>
      <w:r>
        <w:rPr>
          <w:noProof/>
          <w:color w:val="000000"/>
          <w:sz w:val="20"/>
          <w:szCs w:val="20"/>
          <w:lang w:val="fr-FR" w:eastAsia="fr-FR" w:bidi="ar-SA"/>
        </w:rPr>
        <w:drawing>
          <wp:inline distT="0" distB="0" distL="0" distR="0" wp14:anchorId="741BC1FE" wp14:editId="67EE192B">
            <wp:extent cx="123825" cy="123825"/>
            <wp:effectExtent l="0" t="0" r="9525" b="9525"/>
            <wp:docPr id="90" name="Imag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(158), mais il faut aller plus loin dans l'étude de ses missions. Le </w:t>
      </w:r>
      <w:proofErr w:type="spellStart"/>
      <w:r>
        <w:rPr>
          <w:color w:val="000000"/>
          <w:sz w:val="20"/>
          <w:szCs w:val="20"/>
          <w:lang w:val="fr-FR" w:eastAsia="fr-FR" w:bidi="ar-SA"/>
        </w:rPr>
        <w:t>GPM</w:t>
      </w:r>
      <w:proofErr w:type="spellEnd"/>
      <w:r>
        <w:rPr>
          <w:color w:val="000000"/>
          <w:sz w:val="20"/>
          <w:szCs w:val="20"/>
          <w:lang w:val="fr-FR" w:eastAsia="fr-FR" w:bidi="ar-SA"/>
        </w:rPr>
        <w:t xml:space="preserve"> prend effectivement en charge un « service public portuaire »</w:t>
      </w:r>
      <w:r>
        <w:rPr>
          <w:noProof/>
          <w:color w:val="000000"/>
          <w:sz w:val="20"/>
          <w:szCs w:val="20"/>
          <w:lang w:val="fr-FR" w:eastAsia="fr-FR" w:bidi="ar-SA"/>
        </w:rPr>
        <w:drawing>
          <wp:inline distT="0" distB="0" distL="0" distR="0" wp14:anchorId="3448760A" wp14:editId="5AE53B4B">
            <wp:extent cx="123825" cy="123825"/>
            <wp:effectExtent l="0" t="0" r="9525" b="9525"/>
            <wp:docPr id="89" name="Imag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(159), dont la définition n'est pas précisément déterminée et dépend largement du domaine public sur lequel s'exerce l'activité</w:t>
      </w:r>
      <w:r>
        <w:rPr>
          <w:noProof/>
          <w:color w:val="000000"/>
          <w:sz w:val="20"/>
          <w:szCs w:val="20"/>
          <w:lang w:val="fr-FR" w:eastAsia="fr-FR" w:bidi="ar-SA"/>
        </w:rPr>
        <w:drawing>
          <wp:inline distT="0" distB="0" distL="0" distR="0" wp14:anchorId="27208809" wp14:editId="260F884E">
            <wp:extent cx="123825" cy="123825"/>
            <wp:effectExtent l="0" t="0" r="9525" b="9525"/>
            <wp:docPr id="88" name="Imag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(160). Dans une première lecture, la liste des missions fixées par l'article L. 5312-2 du code des transports présente un caractère administratif prépondérant : police de la conservation du domaine maritime, de la construction d'infrastructures portuaires ou de l'entretien des accès maritimes</w:t>
      </w:r>
      <w:r>
        <w:rPr>
          <w:noProof/>
          <w:color w:val="000000"/>
          <w:sz w:val="20"/>
          <w:szCs w:val="20"/>
          <w:lang w:val="fr-FR" w:eastAsia="fr-FR" w:bidi="ar-SA"/>
        </w:rPr>
        <w:drawing>
          <wp:inline distT="0" distB="0" distL="0" distR="0" wp14:anchorId="3CECD34E" wp14:editId="64732F4D">
            <wp:extent cx="123825" cy="123825"/>
            <wp:effectExtent l="0" t="0" r="9525" b="9525"/>
            <wp:docPr id="87" name="Imag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(161). À ce titre, les textes font preuve d'une certaine précision, comme l'ordonnance de 2021 précisant que les dispositions relatives aux contraventions de grande voirie sont adaptées en fonction du secteur (fluvial ou maritime) sur lequel a lieu l'atteinte au domaine</w:t>
      </w:r>
      <w:r>
        <w:rPr>
          <w:noProof/>
          <w:color w:val="000000"/>
          <w:sz w:val="20"/>
          <w:szCs w:val="20"/>
          <w:lang w:val="fr-FR" w:eastAsia="fr-FR" w:bidi="ar-SA"/>
        </w:rPr>
        <w:drawing>
          <wp:inline distT="0" distB="0" distL="0" distR="0" wp14:anchorId="31EA8041" wp14:editId="0C470AF1">
            <wp:extent cx="123825" cy="123825"/>
            <wp:effectExtent l="0" t="0" r="9525" b="9525"/>
            <wp:docPr id="86" name="Imag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(162). Sur ce point, le juge administratif confirme l'étendue des facultés du </w:t>
      </w:r>
      <w:proofErr w:type="spellStart"/>
      <w:r>
        <w:rPr>
          <w:color w:val="000000"/>
          <w:sz w:val="20"/>
          <w:szCs w:val="20"/>
          <w:lang w:val="fr-FR" w:eastAsia="fr-FR" w:bidi="ar-SA"/>
        </w:rPr>
        <w:t>GPM</w:t>
      </w:r>
      <w:proofErr w:type="spellEnd"/>
      <w:r>
        <w:rPr>
          <w:color w:val="000000"/>
          <w:sz w:val="20"/>
          <w:szCs w:val="20"/>
          <w:lang w:val="fr-FR" w:eastAsia="fr-FR" w:bidi="ar-SA"/>
        </w:rPr>
        <w:t xml:space="preserve"> pour faire cesser d'office toute emprise irrégulière sur une dépendance domaniale et réclamer une remise en état conforme à son affectation</w:t>
      </w:r>
      <w:r>
        <w:rPr>
          <w:noProof/>
          <w:color w:val="000000"/>
          <w:sz w:val="20"/>
          <w:szCs w:val="20"/>
          <w:lang w:val="fr-FR" w:eastAsia="fr-FR" w:bidi="ar-SA"/>
        </w:rPr>
        <w:drawing>
          <wp:inline distT="0" distB="0" distL="0" distR="0" wp14:anchorId="1C7B846A" wp14:editId="49938736">
            <wp:extent cx="123825" cy="123825"/>
            <wp:effectExtent l="0" t="0" r="9525" b="9525"/>
            <wp:docPr id="85" name="Imag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(163). De même il dispose de larges pouvoirs en matière de sûreté et de sécurité portuaire</w:t>
      </w:r>
      <w:r>
        <w:rPr>
          <w:noProof/>
          <w:color w:val="000000"/>
          <w:sz w:val="20"/>
          <w:szCs w:val="20"/>
          <w:lang w:val="fr-FR" w:eastAsia="fr-FR" w:bidi="ar-SA"/>
        </w:rPr>
        <w:drawing>
          <wp:inline distT="0" distB="0" distL="0" distR="0" wp14:anchorId="3BB6FF01" wp14:editId="7661A1C7">
            <wp:extent cx="123825" cy="123825"/>
            <wp:effectExtent l="0" t="0" r="9525" b="9525"/>
            <wp:docPr id="84" name="Imag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(164), renforcés au profit du nouveau </w:t>
      </w:r>
      <w:proofErr w:type="spellStart"/>
      <w:r>
        <w:rPr>
          <w:color w:val="000000"/>
          <w:sz w:val="20"/>
          <w:szCs w:val="20"/>
          <w:lang w:val="fr-FR" w:eastAsia="fr-FR" w:bidi="ar-SA"/>
        </w:rPr>
        <w:t>GPFM</w:t>
      </w:r>
      <w:proofErr w:type="spellEnd"/>
      <w:r>
        <w:rPr>
          <w:color w:val="000000"/>
          <w:sz w:val="20"/>
          <w:szCs w:val="20"/>
          <w:lang w:val="fr-FR" w:eastAsia="fr-FR" w:bidi="ar-SA"/>
        </w:rPr>
        <w:t xml:space="preserve"> avec la création d'un « service intégré de sûreté portuaire »</w:t>
      </w:r>
      <w:r>
        <w:rPr>
          <w:noProof/>
          <w:color w:val="000000"/>
          <w:sz w:val="20"/>
          <w:szCs w:val="20"/>
          <w:lang w:val="fr-FR" w:eastAsia="fr-FR" w:bidi="ar-SA"/>
        </w:rPr>
        <w:drawing>
          <wp:inline distT="0" distB="0" distL="0" distR="0" wp14:anchorId="1A883606" wp14:editId="768D38DA">
            <wp:extent cx="123825" cy="123825"/>
            <wp:effectExtent l="0" t="0" r="9525" b="9525"/>
            <wp:docPr id="83" name="Imag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(165). Pourtant, une lecture plus approfondie du même article L. 5312-2 C. </w:t>
      </w:r>
      <w:proofErr w:type="spellStart"/>
      <w:r>
        <w:rPr>
          <w:color w:val="000000"/>
          <w:sz w:val="20"/>
          <w:szCs w:val="20"/>
          <w:lang w:val="fr-FR" w:eastAsia="fr-FR" w:bidi="ar-SA"/>
        </w:rPr>
        <w:t>transp</w:t>
      </w:r>
      <w:proofErr w:type="spellEnd"/>
      <w:r>
        <w:rPr>
          <w:color w:val="000000"/>
          <w:sz w:val="20"/>
          <w:szCs w:val="20"/>
          <w:lang w:val="fr-FR" w:eastAsia="fr-FR" w:bidi="ar-SA"/>
        </w:rPr>
        <w:t xml:space="preserve">, montre que le </w:t>
      </w:r>
      <w:proofErr w:type="spellStart"/>
      <w:r>
        <w:rPr>
          <w:color w:val="000000"/>
          <w:sz w:val="20"/>
          <w:szCs w:val="20"/>
          <w:lang w:val="fr-FR" w:eastAsia="fr-FR" w:bidi="ar-SA"/>
        </w:rPr>
        <w:t>GPM</w:t>
      </w:r>
      <w:proofErr w:type="spellEnd"/>
      <w:r>
        <w:rPr>
          <w:color w:val="000000"/>
          <w:sz w:val="20"/>
          <w:szCs w:val="20"/>
          <w:lang w:val="fr-FR" w:eastAsia="fr-FR" w:bidi="ar-SA"/>
        </w:rPr>
        <w:t xml:space="preserve"> assume aussi, et peut-être surtout, des activités à caractère industriel et commercial qui se concrétisent </w:t>
      </w:r>
      <w:r>
        <w:rPr>
          <w:i/>
          <w:iCs/>
          <w:color w:val="000000"/>
          <w:sz w:val="20"/>
          <w:szCs w:val="20"/>
          <w:lang w:val="fr-FR" w:eastAsia="fr-FR" w:bidi="ar-SA"/>
        </w:rPr>
        <w:t>via</w:t>
      </w:r>
      <w:r>
        <w:rPr>
          <w:color w:val="000000"/>
          <w:sz w:val="20"/>
          <w:szCs w:val="20"/>
          <w:lang w:val="fr-FR" w:eastAsia="fr-FR" w:bidi="ar-SA"/>
        </w:rPr>
        <w:t xml:space="preserve"> des « concessions maritimes »</w:t>
      </w:r>
      <w:r>
        <w:rPr>
          <w:noProof/>
          <w:color w:val="000000"/>
          <w:sz w:val="20"/>
          <w:szCs w:val="20"/>
          <w:lang w:val="fr-FR" w:eastAsia="fr-FR" w:bidi="ar-SA"/>
        </w:rPr>
        <w:drawing>
          <wp:inline distT="0" distB="0" distL="0" distR="0" wp14:anchorId="22CAF7A3" wp14:editId="5F8AE62E">
            <wp:extent cx="123825" cy="123825"/>
            <wp:effectExtent l="0" t="0" r="9525" b="9525"/>
            <wp:docPr id="82" name="Imag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(166). Si leur rattachement au service public peut d'ailleurs poser des difficultés à la Cour des comptes</w:t>
      </w:r>
      <w:r>
        <w:rPr>
          <w:noProof/>
          <w:color w:val="000000"/>
          <w:sz w:val="20"/>
          <w:szCs w:val="20"/>
          <w:lang w:val="fr-FR" w:eastAsia="fr-FR" w:bidi="ar-SA"/>
        </w:rPr>
        <w:drawing>
          <wp:inline distT="0" distB="0" distL="0" distR="0" wp14:anchorId="6EAD54DD" wp14:editId="0A9DA08B">
            <wp:extent cx="123825" cy="123825"/>
            <wp:effectExtent l="0" t="0" r="9525" b="9525"/>
            <wp:docPr id="81" name="Imag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(167) comme à la doctrine</w:t>
      </w:r>
      <w:r>
        <w:rPr>
          <w:noProof/>
          <w:color w:val="000000"/>
          <w:sz w:val="20"/>
          <w:szCs w:val="20"/>
          <w:lang w:val="fr-FR" w:eastAsia="fr-FR" w:bidi="ar-SA"/>
        </w:rPr>
        <w:drawing>
          <wp:inline distT="0" distB="0" distL="0" distR="0" wp14:anchorId="5C24AA85" wp14:editId="05AE88BC">
            <wp:extent cx="123825" cy="123825"/>
            <wp:effectExtent l="0" t="0" r="9525" b="9525"/>
            <wp:docPr id="80" name="Imag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(168), elles n'en demeurent pas moins une modalité d'exécution des SPIC. Tel est le cas des concessions de ports de plaisance</w:t>
      </w:r>
      <w:r>
        <w:rPr>
          <w:noProof/>
          <w:color w:val="000000"/>
          <w:sz w:val="20"/>
          <w:szCs w:val="20"/>
          <w:lang w:val="fr-FR" w:eastAsia="fr-FR" w:bidi="ar-SA"/>
        </w:rPr>
        <w:drawing>
          <wp:inline distT="0" distB="0" distL="0" distR="0" wp14:anchorId="13C054AA" wp14:editId="547CB25B">
            <wp:extent cx="123825" cy="123825"/>
            <wp:effectExtent l="0" t="0" r="9525" b="9525"/>
            <wp:docPr id="79" name="Imag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(169) existant dans cinq </w:t>
      </w:r>
      <w:proofErr w:type="spellStart"/>
      <w:r>
        <w:rPr>
          <w:color w:val="000000"/>
          <w:sz w:val="20"/>
          <w:szCs w:val="20"/>
          <w:lang w:val="fr-FR" w:eastAsia="fr-FR" w:bidi="ar-SA"/>
        </w:rPr>
        <w:t>GPM</w:t>
      </w:r>
      <w:proofErr w:type="spellEnd"/>
      <w:r>
        <w:rPr>
          <w:color w:val="000000"/>
          <w:sz w:val="20"/>
          <w:szCs w:val="20"/>
          <w:lang w:val="fr-FR" w:eastAsia="fr-FR" w:bidi="ar-SA"/>
        </w:rPr>
        <w:t xml:space="preserve"> sous la forme de contrats administratifs contenant des clauses réglementaires</w:t>
      </w:r>
      <w:r>
        <w:rPr>
          <w:noProof/>
          <w:color w:val="000000"/>
          <w:sz w:val="20"/>
          <w:szCs w:val="20"/>
          <w:lang w:val="fr-FR" w:eastAsia="fr-FR" w:bidi="ar-SA"/>
        </w:rPr>
        <w:drawing>
          <wp:inline distT="0" distB="0" distL="0" distR="0" wp14:anchorId="4ED33A87" wp14:editId="18793559">
            <wp:extent cx="123825" cy="123825"/>
            <wp:effectExtent l="0" t="0" r="9525" b="9525"/>
            <wp:docPr id="78" name="Imag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(170). Plus discuté est le cas de la manutention et de l'outillage portuaires. Certes, la loi de 2008 impose aux </w:t>
      </w:r>
      <w:proofErr w:type="spellStart"/>
      <w:r>
        <w:rPr>
          <w:color w:val="000000"/>
          <w:sz w:val="20"/>
          <w:szCs w:val="20"/>
          <w:lang w:val="fr-FR" w:eastAsia="fr-FR" w:bidi="ar-SA"/>
        </w:rPr>
        <w:t>GPM</w:t>
      </w:r>
      <w:proofErr w:type="spellEnd"/>
      <w:r>
        <w:rPr>
          <w:color w:val="000000"/>
          <w:sz w:val="20"/>
          <w:szCs w:val="20"/>
          <w:lang w:val="fr-FR" w:eastAsia="fr-FR" w:bidi="ar-SA"/>
        </w:rPr>
        <w:t xml:space="preserve"> de métropole la cession de l'outillage public, semblant condamner l'existence d'un service public éponyme</w:t>
      </w:r>
      <w:r>
        <w:rPr>
          <w:noProof/>
          <w:color w:val="000000"/>
          <w:sz w:val="20"/>
          <w:szCs w:val="20"/>
          <w:lang w:val="fr-FR" w:eastAsia="fr-FR" w:bidi="ar-SA"/>
        </w:rPr>
        <w:drawing>
          <wp:inline distT="0" distB="0" distL="0" distR="0" wp14:anchorId="7D0044CF" wp14:editId="0E5CC338">
            <wp:extent cx="123825" cy="123825"/>
            <wp:effectExtent l="0" t="0" r="9525" b="9525"/>
            <wp:docPr id="77" name="Imag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(171). Mais, même s'ils relèvent d'une utilisation privative, ces biens participent « au bon fonctionnement global du port » et, en conséquence, ne sont pas soustraits au service public portuaire dont ils ne sont pas dissociables</w:t>
      </w:r>
      <w:r>
        <w:rPr>
          <w:noProof/>
          <w:color w:val="000000"/>
          <w:sz w:val="20"/>
          <w:szCs w:val="20"/>
          <w:lang w:val="fr-FR" w:eastAsia="fr-FR" w:bidi="ar-SA"/>
        </w:rPr>
        <w:drawing>
          <wp:inline distT="0" distB="0" distL="0" distR="0" wp14:anchorId="17BA054D" wp14:editId="566A1929">
            <wp:extent cx="123825" cy="123825"/>
            <wp:effectExtent l="0" t="0" r="9525" b="9525"/>
            <wp:docPr id="76" name="Imag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(172). D'ailleurs, dans un </w:t>
      </w:r>
      <w:proofErr w:type="spellStart"/>
      <w:r>
        <w:rPr>
          <w:color w:val="000000"/>
          <w:sz w:val="20"/>
          <w:szCs w:val="20"/>
          <w:lang w:val="fr-FR" w:eastAsia="fr-FR" w:bidi="ar-SA"/>
        </w:rPr>
        <w:t>GPM</w:t>
      </w:r>
      <w:proofErr w:type="spellEnd"/>
      <w:r>
        <w:rPr>
          <w:color w:val="000000"/>
          <w:sz w:val="20"/>
          <w:szCs w:val="20"/>
          <w:lang w:val="fr-FR" w:eastAsia="fr-FR" w:bidi="ar-SA"/>
        </w:rPr>
        <w:t xml:space="preserve"> d'outre-mer, comme dans le secteur fluvial du </w:t>
      </w:r>
      <w:proofErr w:type="spellStart"/>
      <w:r>
        <w:rPr>
          <w:color w:val="000000"/>
          <w:sz w:val="20"/>
          <w:szCs w:val="20"/>
          <w:lang w:val="fr-FR" w:eastAsia="fr-FR" w:bidi="ar-SA"/>
        </w:rPr>
        <w:t>GPFM</w:t>
      </w:r>
      <w:proofErr w:type="spellEnd"/>
      <w:r>
        <w:rPr>
          <w:color w:val="000000"/>
          <w:sz w:val="20"/>
          <w:szCs w:val="20"/>
          <w:lang w:val="fr-FR" w:eastAsia="fr-FR" w:bidi="ar-SA"/>
        </w:rPr>
        <w:t>, l'exploitation de l'outillage et la manutention demeurent des missions de SPIC</w:t>
      </w:r>
      <w:r>
        <w:rPr>
          <w:noProof/>
          <w:color w:val="000000"/>
          <w:sz w:val="20"/>
          <w:szCs w:val="20"/>
          <w:lang w:val="fr-FR" w:eastAsia="fr-FR" w:bidi="ar-SA"/>
        </w:rPr>
        <w:drawing>
          <wp:inline distT="0" distB="0" distL="0" distR="0" wp14:anchorId="3F5430F5" wp14:editId="1BE6F289">
            <wp:extent cx="123825" cy="123825"/>
            <wp:effectExtent l="0" t="0" r="9525" b="9525"/>
            <wp:docPr id="75" name="Imag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(173). Dans ces hypothèses, les textes prévoient que l'outillage public est concédé par la voie d'une convention de terminal ou, lorsque l'opérateur fournit les outillages nécessaires à ses besoins, par l'octroi d'une autorisation d'outillage privé avec obligation de service public</w:t>
      </w:r>
      <w:r>
        <w:rPr>
          <w:noProof/>
          <w:color w:val="000000"/>
          <w:sz w:val="20"/>
          <w:szCs w:val="20"/>
          <w:lang w:val="fr-FR" w:eastAsia="fr-FR" w:bidi="ar-SA"/>
        </w:rPr>
        <w:drawing>
          <wp:inline distT="0" distB="0" distL="0" distR="0" wp14:anchorId="05F328D8" wp14:editId="5C72AD59">
            <wp:extent cx="123825" cy="123825"/>
            <wp:effectExtent l="0" t="0" r="9525" b="9525"/>
            <wp:docPr id="74" name="Imag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(174). En métropole, cette mission peut aussi être assurée par le </w:t>
      </w:r>
      <w:proofErr w:type="spellStart"/>
      <w:r>
        <w:rPr>
          <w:color w:val="000000"/>
          <w:sz w:val="20"/>
          <w:szCs w:val="20"/>
          <w:lang w:val="fr-FR" w:eastAsia="fr-FR" w:bidi="ar-SA"/>
        </w:rPr>
        <w:t>GPM</w:t>
      </w:r>
      <w:proofErr w:type="spellEnd"/>
      <w:r>
        <w:rPr>
          <w:color w:val="000000"/>
          <w:sz w:val="20"/>
          <w:szCs w:val="20"/>
          <w:lang w:val="fr-FR" w:eastAsia="fr-FR" w:bidi="ar-SA"/>
        </w:rPr>
        <w:t>, après accord de l'État dans des hypothèses « exceptionnelles » ou en cas de carence de l'initiative privée</w:t>
      </w:r>
      <w:r>
        <w:rPr>
          <w:noProof/>
          <w:color w:val="000000"/>
          <w:sz w:val="20"/>
          <w:szCs w:val="20"/>
          <w:lang w:val="fr-FR" w:eastAsia="fr-FR" w:bidi="ar-SA"/>
        </w:rPr>
        <w:drawing>
          <wp:inline distT="0" distB="0" distL="0" distR="0" wp14:anchorId="36712917" wp14:editId="2E423791">
            <wp:extent cx="123825" cy="123825"/>
            <wp:effectExtent l="0" t="0" r="9525" b="9525"/>
            <wp:docPr id="73" name="Imag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(175). D'ailleurs, la Cour des comptes relève qu'une partie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métropolitains a encore recours à une gestion par le biais de filiales contrôlées à 100 %</w:t>
      </w:r>
      <w:r>
        <w:rPr>
          <w:noProof/>
          <w:color w:val="000000"/>
          <w:sz w:val="20"/>
          <w:szCs w:val="20"/>
          <w:lang w:val="fr-FR" w:eastAsia="fr-FR" w:bidi="ar-SA"/>
        </w:rPr>
        <w:drawing>
          <wp:inline distT="0" distB="0" distL="0" distR="0" wp14:anchorId="3D5A71D8" wp14:editId="51CE3FD6">
            <wp:extent cx="123825" cy="123825"/>
            <wp:effectExtent l="0" t="0" r="9525" b="9525"/>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(176) des outillages publics portuaires</w:t>
      </w:r>
      <w:r>
        <w:rPr>
          <w:noProof/>
          <w:color w:val="000000"/>
          <w:sz w:val="20"/>
          <w:szCs w:val="20"/>
          <w:lang w:val="fr-FR" w:eastAsia="fr-FR" w:bidi="ar-SA"/>
        </w:rPr>
        <w:drawing>
          <wp:inline distT="0" distB="0" distL="0" distR="0" wp14:anchorId="7073E2CF" wp14:editId="28D118E2">
            <wp:extent cx="123825" cy="123825"/>
            <wp:effectExtent l="0" t="0" r="9525" b="9525"/>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(177). Tous ces éléments confirment la survivance du SPIC de la manutention portuaire dans les missions du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78B46F57" wp14:editId="3D204342">
            <wp:extent cx="123825" cy="123825"/>
            <wp:effectExtent l="0" t="0" r="9525" b="9525"/>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(178). L'évanouissement, voire le délitement progressif, du service public portuaire mentionné par certains auteurs peut donc être nuancé</w:t>
      </w:r>
      <w:r>
        <w:rPr>
          <w:noProof/>
          <w:color w:val="000000"/>
          <w:sz w:val="20"/>
          <w:szCs w:val="20"/>
          <w:lang w:val="fr-FR" w:eastAsia="fr-FR" w:bidi="ar-SA"/>
        </w:rPr>
        <w:drawing>
          <wp:inline distT="0" distB="0" distL="0" distR="0" wp14:anchorId="19C10F20" wp14:editId="1E6DF16E">
            <wp:extent cx="123825" cy="123825"/>
            <wp:effectExtent l="0" t="0" r="9525" b="9525"/>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(179). En effet, la loi confie au </w:t>
      </w:r>
      <w:proofErr w:type="spellStart"/>
      <w:r>
        <w:rPr>
          <w:color w:val="000000"/>
          <w:sz w:val="20"/>
          <w:szCs w:val="20"/>
          <w:lang w:val="fr-FR" w:eastAsia="fr-FR" w:bidi="ar-SA"/>
        </w:rPr>
        <w:t>GPM</w:t>
      </w:r>
      <w:proofErr w:type="spellEnd"/>
      <w:r>
        <w:rPr>
          <w:color w:val="000000"/>
          <w:sz w:val="20"/>
          <w:szCs w:val="20"/>
          <w:lang w:val="fr-FR" w:eastAsia="fr-FR" w:bidi="ar-SA"/>
        </w:rPr>
        <w:t xml:space="preserve"> la mission principale de valoriser les dépendances domaniales, ce qu'il assume au moyen des différents SPIC portuaires. Les activités de SPA, relatives à la réglementation et à la protection du domaine public </w:t>
      </w:r>
      <w:r>
        <w:rPr>
          <w:color w:val="000000"/>
          <w:sz w:val="20"/>
          <w:szCs w:val="20"/>
          <w:lang w:val="fr-FR" w:eastAsia="fr-FR" w:bidi="ar-SA"/>
        </w:rPr>
        <w:lastRenderedPageBreak/>
        <w:t xml:space="preserve">portuaire, sont donc des accessoires nécessaires à l'exercice des missions de SPIC du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7AD3C247" wp14:editId="28D11C46">
            <wp:extent cx="123825" cy="123825"/>
            <wp:effectExtent l="0" t="0" r="9525" b="9525"/>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(180), mais elles ne constituent pas la mission essentielle de cet établissement public chargé par l'État du développement économique de la zone portuaire</w:t>
      </w:r>
      <w:r>
        <w:rPr>
          <w:noProof/>
          <w:color w:val="000000"/>
          <w:sz w:val="20"/>
          <w:szCs w:val="20"/>
          <w:lang w:val="fr-FR" w:eastAsia="fr-FR" w:bidi="ar-SA"/>
        </w:rPr>
        <w:drawing>
          <wp:inline distT="0" distB="0" distL="0" distR="0" wp14:anchorId="79367448" wp14:editId="3917D99B">
            <wp:extent cx="123825" cy="123825"/>
            <wp:effectExtent l="0" t="0" r="9525" b="9525"/>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(181).</w:t>
      </w:r>
      <w:r>
        <w:rPr>
          <w:color w:val="000000"/>
          <w:sz w:val="20"/>
          <w:szCs w:val="20"/>
          <w:lang w:val="fr-FR" w:eastAsia="fr-FR" w:bidi="ar-SA"/>
        </w:rPr>
        <w:br/>
      </w:r>
      <w:r>
        <w:rPr>
          <w:color w:val="000000"/>
          <w:sz w:val="20"/>
          <w:szCs w:val="20"/>
          <w:lang w:val="fr-FR" w:eastAsia="fr-FR" w:bidi="ar-SA"/>
        </w:rPr>
        <w:br/>
        <w:t xml:space="preserve">Le critère du financement peut également confirmer le caractère industriel et commercial du </w:t>
      </w:r>
      <w:proofErr w:type="spellStart"/>
      <w:r>
        <w:rPr>
          <w:color w:val="000000"/>
          <w:sz w:val="20"/>
          <w:szCs w:val="20"/>
          <w:lang w:val="fr-FR" w:eastAsia="fr-FR" w:bidi="ar-SA"/>
        </w:rPr>
        <w:t>GPM</w:t>
      </w:r>
      <w:proofErr w:type="spellEnd"/>
      <w:r>
        <w:rPr>
          <w:color w:val="000000"/>
          <w:sz w:val="20"/>
          <w:szCs w:val="20"/>
          <w:lang w:val="fr-FR" w:eastAsia="fr-FR" w:bidi="ar-SA"/>
        </w:rPr>
        <w:t xml:space="preserve">. Si ce financement apparaît mixte, il est en réalité largement tributaire des redevances perçues sur les usagers. En effet, l'essentiel des ressources d'un </w:t>
      </w:r>
      <w:proofErr w:type="spellStart"/>
      <w:r>
        <w:rPr>
          <w:color w:val="000000"/>
          <w:sz w:val="20"/>
          <w:szCs w:val="20"/>
          <w:lang w:val="fr-FR" w:eastAsia="fr-FR" w:bidi="ar-SA"/>
        </w:rPr>
        <w:t>GPM</w:t>
      </w:r>
      <w:proofErr w:type="spellEnd"/>
      <w:r>
        <w:rPr>
          <w:color w:val="000000"/>
          <w:sz w:val="20"/>
          <w:szCs w:val="20"/>
          <w:lang w:val="fr-FR" w:eastAsia="fr-FR" w:bidi="ar-SA"/>
        </w:rPr>
        <w:t xml:space="preserve"> provient des produits d'exploitation liés aux droits de port et aux redevances perçus dans le cadre d'activités industrielles et commerciales</w:t>
      </w:r>
      <w:r>
        <w:rPr>
          <w:noProof/>
          <w:color w:val="000000"/>
          <w:sz w:val="20"/>
          <w:szCs w:val="20"/>
          <w:lang w:val="fr-FR" w:eastAsia="fr-FR" w:bidi="ar-SA"/>
        </w:rPr>
        <w:drawing>
          <wp:inline distT="0" distB="0" distL="0" distR="0" wp14:anchorId="6303D511" wp14:editId="2511CB23">
            <wp:extent cx="123825" cy="123825"/>
            <wp:effectExtent l="0" t="0" r="9525" b="9525"/>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(182). Certes, l'État et les collectivités territoriales contribuent également de façon partielle à son financement </w:t>
      </w:r>
      <w:r>
        <w:rPr>
          <w:i/>
          <w:iCs/>
          <w:color w:val="000000"/>
          <w:sz w:val="20"/>
          <w:szCs w:val="20"/>
          <w:lang w:val="fr-FR" w:eastAsia="fr-FR" w:bidi="ar-SA"/>
        </w:rPr>
        <w:t>via</w:t>
      </w:r>
      <w:r>
        <w:rPr>
          <w:color w:val="000000"/>
          <w:sz w:val="20"/>
          <w:szCs w:val="20"/>
          <w:lang w:val="fr-FR" w:eastAsia="fr-FR" w:bidi="ar-SA"/>
        </w:rPr>
        <w:t xml:space="preserve"> des subventions</w:t>
      </w:r>
      <w:r>
        <w:rPr>
          <w:noProof/>
          <w:color w:val="000000"/>
          <w:sz w:val="20"/>
          <w:szCs w:val="20"/>
          <w:lang w:val="fr-FR" w:eastAsia="fr-FR" w:bidi="ar-SA"/>
        </w:rPr>
        <w:drawing>
          <wp:inline distT="0" distB="0" distL="0" distR="0" wp14:anchorId="36AACF03" wp14:editId="51D48300">
            <wp:extent cx="123825" cy="123825"/>
            <wp:effectExtent l="0" t="0" r="9525" b="952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(183). De même, le </w:t>
      </w:r>
      <w:proofErr w:type="spellStart"/>
      <w:r>
        <w:rPr>
          <w:color w:val="000000"/>
          <w:sz w:val="20"/>
          <w:szCs w:val="20"/>
          <w:lang w:val="fr-FR" w:eastAsia="fr-FR" w:bidi="ar-SA"/>
        </w:rPr>
        <w:t>GPM</w:t>
      </w:r>
      <w:proofErr w:type="spellEnd"/>
      <w:r>
        <w:rPr>
          <w:color w:val="000000"/>
          <w:sz w:val="20"/>
          <w:szCs w:val="20"/>
          <w:lang w:val="fr-FR" w:eastAsia="fr-FR" w:bidi="ar-SA"/>
        </w:rPr>
        <w:t xml:space="preserve"> dispose de « fonds propres » - et non d'un capital social - constitués par une dotation apportée par la personne publique ayant créé l'établissement</w:t>
      </w:r>
      <w:r>
        <w:rPr>
          <w:noProof/>
          <w:color w:val="000000"/>
          <w:sz w:val="20"/>
          <w:szCs w:val="20"/>
          <w:lang w:val="fr-FR" w:eastAsia="fr-FR" w:bidi="ar-SA"/>
        </w:rPr>
        <w:drawing>
          <wp:inline distT="0" distB="0" distL="0" distR="0" wp14:anchorId="60B279D4" wp14:editId="39F8AA42">
            <wp:extent cx="123825" cy="123825"/>
            <wp:effectExtent l="0" t="0" r="9525" b="9525"/>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(184) : en l'espèce, il est détenu à 100 % par l'État à travers son Agence des participations</w:t>
      </w:r>
      <w:r>
        <w:rPr>
          <w:noProof/>
          <w:color w:val="000000"/>
          <w:sz w:val="20"/>
          <w:szCs w:val="20"/>
          <w:lang w:val="fr-FR" w:eastAsia="fr-FR" w:bidi="ar-SA"/>
        </w:rPr>
        <w:drawing>
          <wp:inline distT="0" distB="0" distL="0" distR="0" wp14:anchorId="13A88391" wp14:editId="42CC0022">
            <wp:extent cx="123825" cy="123825"/>
            <wp:effectExtent l="0" t="0" r="9525" b="9525"/>
            <wp:docPr id="63" name="Imag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(185). Et, sans que cela ait de conséquence sur la qualification d'</w:t>
      </w:r>
      <w:proofErr w:type="spellStart"/>
      <w:r>
        <w:rPr>
          <w:color w:val="000000"/>
          <w:sz w:val="20"/>
          <w:szCs w:val="20"/>
          <w:lang w:val="fr-FR" w:eastAsia="fr-FR" w:bidi="ar-SA"/>
        </w:rPr>
        <w:t>EPIC</w:t>
      </w:r>
      <w:proofErr w:type="spellEnd"/>
      <w:r>
        <w:rPr>
          <w:color w:val="000000"/>
          <w:sz w:val="20"/>
          <w:szCs w:val="20"/>
          <w:lang w:val="fr-FR" w:eastAsia="fr-FR" w:bidi="ar-SA"/>
        </w:rPr>
        <w:t xml:space="preserve">, le </w:t>
      </w:r>
      <w:proofErr w:type="spellStart"/>
      <w:r>
        <w:rPr>
          <w:color w:val="000000"/>
          <w:sz w:val="20"/>
          <w:szCs w:val="20"/>
          <w:lang w:val="fr-FR" w:eastAsia="fr-FR" w:bidi="ar-SA"/>
        </w:rPr>
        <w:t>GPM</w:t>
      </w:r>
      <w:proofErr w:type="spellEnd"/>
      <w:r>
        <w:rPr>
          <w:color w:val="000000"/>
          <w:sz w:val="20"/>
          <w:szCs w:val="20"/>
          <w:lang w:val="fr-FR" w:eastAsia="fr-FR" w:bidi="ar-SA"/>
        </w:rPr>
        <w:t xml:space="preserve"> est soumis au contrôle des juridictions financières</w:t>
      </w:r>
      <w:r>
        <w:rPr>
          <w:noProof/>
          <w:color w:val="000000"/>
          <w:sz w:val="20"/>
          <w:szCs w:val="20"/>
          <w:lang w:val="fr-FR" w:eastAsia="fr-FR" w:bidi="ar-SA"/>
        </w:rPr>
        <w:drawing>
          <wp:inline distT="0" distB="0" distL="0" distR="0" wp14:anchorId="272DE382" wp14:editId="267DACD3">
            <wp:extent cx="123825" cy="123825"/>
            <wp:effectExtent l="0" t="0" r="9525" b="9525"/>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(186). Ces éléments ne suffisent toutefois pas à retenir le caractère administratif du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3E5BCFC7" wp14:editId="633ED6D0">
            <wp:extent cx="123825" cy="123825"/>
            <wp:effectExtent l="0" t="0" r="9525" b="9525"/>
            <wp:docPr id="61" name="Imag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(187). Car, en réalité, les recettes qui permettent à l'établissement public de fonctionner proviennent « toujours »</w:t>
      </w:r>
      <w:r>
        <w:rPr>
          <w:noProof/>
          <w:color w:val="000000"/>
          <w:sz w:val="20"/>
          <w:szCs w:val="20"/>
          <w:lang w:val="fr-FR" w:eastAsia="fr-FR" w:bidi="ar-SA"/>
        </w:rPr>
        <w:drawing>
          <wp:inline distT="0" distB="0" distL="0" distR="0" wp14:anchorId="7CC3DB60" wp14:editId="00C3EEB6">
            <wp:extent cx="123825" cy="123825"/>
            <wp:effectExtent l="0" t="0" r="9525" b="9525"/>
            <wp:docPr id="60" name="Imag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(188), pour une part, de l'usager et, pour une autre part, de la collectivité publique, sans que cela ait forcément une influence sur son statut d'</w:t>
      </w:r>
      <w:proofErr w:type="spellStart"/>
      <w:r>
        <w:rPr>
          <w:color w:val="000000"/>
          <w:sz w:val="20"/>
          <w:szCs w:val="20"/>
          <w:lang w:val="fr-FR" w:eastAsia="fr-FR" w:bidi="ar-SA"/>
        </w:rPr>
        <w:t>EPIC</w:t>
      </w:r>
      <w:proofErr w:type="spellEnd"/>
      <w:r>
        <w:rPr>
          <w:noProof/>
          <w:color w:val="000000"/>
          <w:sz w:val="20"/>
          <w:szCs w:val="20"/>
          <w:lang w:val="fr-FR" w:eastAsia="fr-FR" w:bidi="ar-SA"/>
        </w:rPr>
        <w:drawing>
          <wp:inline distT="0" distB="0" distL="0" distR="0" wp14:anchorId="77A960E7" wp14:editId="37F7853E">
            <wp:extent cx="123825" cy="123825"/>
            <wp:effectExtent l="0" t="0" r="9525" b="952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(189). En outre, en matière fiscale, le Conseil d'État considère que l'article 165 de l'annexe IV du code général des impôts, relatif aux </w:t>
      </w:r>
      <w:proofErr w:type="spellStart"/>
      <w:r>
        <w:rPr>
          <w:color w:val="000000"/>
          <w:sz w:val="20"/>
          <w:szCs w:val="20"/>
          <w:lang w:val="fr-FR" w:eastAsia="fr-FR" w:bidi="ar-SA"/>
        </w:rPr>
        <w:t>EPIC</w:t>
      </w:r>
      <w:proofErr w:type="spellEnd"/>
      <w:r>
        <w:rPr>
          <w:color w:val="000000"/>
          <w:sz w:val="20"/>
          <w:szCs w:val="20"/>
          <w:lang w:val="fr-FR" w:eastAsia="fr-FR" w:bidi="ar-SA"/>
        </w:rPr>
        <w:t xml:space="preserve"> assimilés ici à des « entreprises privées », s'applique aux </w:t>
      </w:r>
      <w:proofErr w:type="spellStart"/>
      <w:r>
        <w:rPr>
          <w:color w:val="000000"/>
          <w:sz w:val="20"/>
          <w:szCs w:val="20"/>
          <w:lang w:val="fr-FR" w:eastAsia="fr-FR" w:bidi="ar-SA"/>
        </w:rPr>
        <w:t>GPM</w:t>
      </w:r>
      <w:proofErr w:type="spellEnd"/>
      <w:r>
        <w:rPr>
          <w:color w:val="000000"/>
          <w:sz w:val="20"/>
          <w:szCs w:val="20"/>
          <w:lang w:val="fr-FR" w:eastAsia="fr-FR" w:bidi="ar-SA"/>
        </w:rPr>
        <w:t xml:space="preserve"> et permet de retenir que les immeubles dont ils sont propriétaires constituent des sources de revenus imposables au titre de la taxe foncière</w:t>
      </w:r>
      <w:r>
        <w:rPr>
          <w:noProof/>
          <w:color w:val="000000"/>
          <w:sz w:val="20"/>
          <w:szCs w:val="20"/>
          <w:lang w:val="fr-FR" w:eastAsia="fr-FR" w:bidi="ar-SA"/>
        </w:rPr>
        <w:drawing>
          <wp:inline distT="0" distB="0" distL="0" distR="0" wp14:anchorId="2DBF5C30" wp14:editId="21406DEA">
            <wp:extent cx="123825" cy="123825"/>
            <wp:effectExtent l="0" t="0" r="9525" b="9525"/>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(190).</w:t>
      </w:r>
      <w:r>
        <w:rPr>
          <w:color w:val="000000"/>
          <w:sz w:val="20"/>
          <w:szCs w:val="20"/>
          <w:lang w:val="fr-FR" w:eastAsia="fr-FR" w:bidi="ar-SA"/>
        </w:rPr>
        <w:br/>
      </w:r>
      <w:r>
        <w:rPr>
          <w:color w:val="000000"/>
          <w:sz w:val="20"/>
          <w:szCs w:val="20"/>
          <w:lang w:val="fr-FR" w:eastAsia="fr-FR" w:bidi="ar-SA"/>
        </w:rPr>
        <w:br/>
        <w:t xml:space="preserve">Le troisième critère permettant de renverser la présomption d'administrativité pesant sur le </w:t>
      </w:r>
      <w:proofErr w:type="spellStart"/>
      <w:r>
        <w:rPr>
          <w:color w:val="000000"/>
          <w:sz w:val="20"/>
          <w:szCs w:val="20"/>
          <w:lang w:val="fr-FR" w:eastAsia="fr-FR" w:bidi="ar-SA"/>
        </w:rPr>
        <w:t>GPM</w:t>
      </w:r>
      <w:proofErr w:type="spellEnd"/>
      <w:r>
        <w:rPr>
          <w:color w:val="000000"/>
          <w:sz w:val="20"/>
          <w:szCs w:val="20"/>
          <w:lang w:val="fr-FR" w:eastAsia="fr-FR" w:bidi="ar-SA"/>
        </w:rPr>
        <w:t xml:space="preserve"> est lié à son organisation et à son fonctionnement, ce dernier devant être similaire à celui d'une société commerciale</w:t>
      </w:r>
      <w:r>
        <w:rPr>
          <w:noProof/>
          <w:color w:val="000000"/>
          <w:sz w:val="20"/>
          <w:szCs w:val="20"/>
          <w:lang w:val="fr-FR" w:eastAsia="fr-FR" w:bidi="ar-SA"/>
        </w:rPr>
        <w:drawing>
          <wp:inline distT="0" distB="0" distL="0" distR="0" wp14:anchorId="3FC560A2" wp14:editId="1218EA4A">
            <wp:extent cx="123825" cy="123825"/>
            <wp:effectExtent l="0" t="0" r="9525" b="9525"/>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(191). Le juge vérifie notamment la nature de la comptabilité, le régime juridique du personnel, le contrôle de l'autorité de tutelle ou encore l'environnement concurrentiel dans lequel s'exerce le service</w:t>
      </w:r>
      <w:r>
        <w:rPr>
          <w:noProof/>
          <w:color w:val="000000"/>
          <w:sz w:val="20"/>
          <w:szCs w:val="20"/>
          <w:lang w:val="fr-FR" w:eastAsia="fr-FR" w:bidi="ar-SA"/>
        </w:rPr>
        <w:drawing>
          <wp:inline distT="0" distB="0" distL="0" distR="0" wp14:anchorId="60E0DEA4" wp14:editId="2DCA178A">
            <wp:extent cx="123825" cy="123825"/>
            <wp:effectExtent l="0" t="0" r="9525" b="9525"/>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(192). Chaque </w:t>
      </w:r>
      <w:proofErr w:type="spellStart"/>
      <w:r>
        <w:rPr>
          <w:color w:val="000000"/>
          <w:sz w:val="20"/>
          <w:szCs w:val="20"/>
          <w:lang w:val="fr-FR" w:eastAsia="fr-FR" w:bidi="ar-SA"/>
        </w:rPr>
        <w:t>GPM</w:t>
      </w:r>
      <w:proofErr w:type="spellEnd"/>
      <w:r>
        <w:rPr>
          <w:color w:val="000000"/>
          <w:sz w:val="20"/>
          <w:szCs w:val="20"/>
          <w:lang w:val="fr-FR" w:eastAsia="fr-FR" w:bidi="ar-SA"/>
        </w:rPr>
        <w:t xml:space="preserve"> est immatriculé au registre du commerce et des sociétés sous la forme d'un « </w:t>
      </w:r>
      <w:proofErr w:type="spellStart"/>
      <w:r>
        <w:rPr>
          <w:color w:val="000000"/>
          <w:sz w:val="20"/>
          <w:szCs w:val="20"/>
          <w:lang w:val="fr-FR" w:eastAsia="fr-FR" w:bidi="ar-SA"/>
        </w:rPr>
        <w:t>EPIC</w:t>
      </w:r>
      <w:proofErr w:type="spellEnd"/>
      <w:r>
        <w:rPr>
          <w:color w:val="000000"/>
          <w:sz w:val="20"/>
          <w:szCs w:val="20"/>
          <w:lang w:val="fr-FR" w:eastAsia="fr-FR" w:bidi="ar-SA"/>
        </w:rPr>
        <w:t xml:space="preserve"> national doté d'un comptable public »</w:t>
      </w:r>
      <w:r>
        <w:rPr>
          <w:noProof/>
          <w:color w:val="000000"/>
          <w:sz w:val="20"/>
          <w:szCs w:val="20"/>
          <w:lang w:val="fr-FR" w:eastAsia="fr-FR" w:bidi="ar-SA"/>
        </w:rPr>
        <w:drawing>
          <wp:inline distT="0" distB="0" distL="0" distR="0" wp14:anchorId="3CF5DA6E" wp14:editId="3EC98ADF">
            <wp:extent cx="123825" cy="123825"/>
            <wp:effectExtent l="0" t="0" r="9525" b="9525"/>
            <wp:docPr id="55" name="Imag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(193). Sur le plan comptable, il applique donc les principes de la comptabilité publique fixés par le décret du 7 novembre 2012</w:t>
      </w:r>
      <w:r>
        <w:rPr>
          <w:noProof/>
          <w:color w:val="000000"/>
          <w:sz w:val="20"/>
          <w:szCs w:val="20"/>
          <w:lang w:val="fr-FR" w:eastAsia="fr-FR" w:bidi="ar-SA"/>
        </w:rPr>
        <w:drawing>
          <wp:inline distT="0" distB="0" distL="0" distR="0" wp14:anchorId="54E16FD7" wp14:editId="678C7B59">
            <wp:extent cx="123825" cy="123825"/>
            <wp:effectExtent l="0" t="0" r="9525" b="9525"/>
            <wp:docPr id="54" name="Imag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(194). Pourtant, l'article R. 5312-67 du code des transports comporte plusieurs dérogations à cette règle</w:t>
      </w:r>
      <w:r>
        <w:rPr>
          <w:noProof/>
          <w:color w:val="000000"/>
          <w:sz w:val="20"/>
          <w:szCs w:val="20"/>
          <w:lang w:val="fr-FR" w:eastAsia="fr-FR" w:bidi="ar-SA"/>
        </w:rPr>
        <w:drawing>
          <wp:inline distT="0" distB="0" distL="0" distR="0" wp14:anchorId="1364E2EC" wp14:editId="20622631">
            <wp:extent cx="123825" cy="123825"/>
            <wp:effectExtent l="0" t="0" r="9525" b="9525"/>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(195), notamment le possible recours à la comptabilité privée comme dans les ports autonomes</w:t>
      </w:r>
      <w:r>
        <w:rPr>
          <w:noProof/>
          <w:color w:val="000000"/>
          <w:sz w:val="20"/>
          <w:szCs w:val="20"/>
          <w:lang w:val="fr-FR" w:eastAsia="fr-FR" w:bidi="ar-SA"/>
        </w:rPr>
        <w:drawing>
          <wp:inline distT="0" distB="0" distL="0" distR="0" wp14:anchorId="705FF0F4" wp14:editId="2BABA199">
            <wp:extent cx="123825" cy="123825"/>
            <wp:effectExtent l="0" t="0" r="9525" b="9525"/>
            <wp:docPr id="52" name="Imag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(196). De même, en vertu d'une tolérance de l'État</w:t>
      </w:r>
      <w:r>
        <w:rPr>
          <w:noProof/>
          <w:color w:val="000000"/>
          <w:sz w:val="20"/>
          <w:szCs w:val="20"/>
          <w:lang w:val="fr-FR" w:eastAsia="fr-FR" w:bidi="ar-SA"/>
        </w:rPr>
        <w:drawing>
          <wp:inline distT="0" distB="0" distL="0" distR="0" wp14:anchorId="72634637" wp14:editId="6589B1CD">
            <wp:extent cx="123825" cy="123825"/>
            <wp:effectExtent l="0" t="0" r="9525" b="9525"/>
            <wp:docPr id="51" name="Imag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(197), les bilans publiés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usent largement de la technique du plan comptable en parallèle des règles de la comptabilité publique imposées par les textes</w:t>
      </w:r>
      <w:r>
        <w:rPr>
          <w:noProof/>
          <w:color w:val="000000"/>
          <w:sz w:val="20"/>
          <w:szCs w:val="20"/>
          <w:lang w:val="fr-FR" w:eastAsia="fr-FR" w:bidi="ar-SA"/>
        </w:rPr>
        <w:drawing>
          <wp:inline distT="0" distB="0" distL="0" distR="0" wp14:anchorId="6E76EF32" wp14:editId="63C33651">
            <wp:extent cx="123825" cy="123825"/>
            <wp:effectExtent l="0" t="0" r="9525" b="9525"/>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(198). Ainsi, si la comptabilité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est généralement soumise aux règles du décret de 2012</w:t>
      </w:r>
      <w:r>
        <w:rPr>
          <w:noProof/>
          <w:color w:val="000000"/>
          <w:sz w:val="20"/>
          <w:szCs w:val="20"/>
          <w:lang w:val="fr-FR" w:eastAsia="fr-FR" w:bidi="ar-SA"/>
        </w:rPr>
        <w:drawing>
          <wp:inline distT="0" distB="0" distL="0" distR="0" wp14:anchorId="5307A3A8" wp14:editId="671E42E3">
            <wp:extent cx="123825" cy="123825"/>
            <wp:effectExtent l="0" t="0" r="9525" b="9525"/>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(199), le recours systématique au plan comptable général permet d'insister sur une volonté de fonctionnement de l'établissement public « calquée » sur celui des sociétés commerciales</w:t>
      </w:r>
      <w:r>
        <w:rPr>
          <w:noProof/>
          <w:color w:val="000000"/>
          <w:sz w:val="20"/>
          <w:szCs w:val="20"/>
          <w:lang w:val="fr-FR" w:eastAsia="fr-FR" w:bidi="ar-SA"/>
        </w:rPr>
        <w:drawing>
          <wp:inline distT="0" distB="0" distL="0" distR="0" wp14:anchorId="0EF8FD06" wp14:editId="010F7AA4">
            <wp:extent cx="123825" cy="123825"/>
            <wp:effectExtent l="0" t="0" r="9525" b="9525"/>
            <wp:docPr id="48"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(200). D'ailleurs, dans une décision relative au port autonome puis au </w:t>
      </w:r>
      <w:proofErr w:type="spellStart"/>
      <w:r>
        <w:rPr>
          <w:color w:val="000000"/>
          <w:sz w:val="20"/>
          <w:szCs w:val="20"/>
          <w:lang w:val="fr-FR" w:eastAsia="fr-FR" w:bidi="ar-SA"/>
        </w:rPr>
        <w:t>GPM</w:t>
      </w:r>
      <w:proofErr w:type="spellEnd"/>
      <w:r>
        <w:rPr>
          <w:color w:val="000000"/>
          <w:sz w:val="20"/>
          <w:szCs w:val="20"/>
          <w:lang w:val="fr-FR" w:eastAsia="fr-FR" w:bidi="ar-SA"/>
        </w:rPr>
        <w:t xml:space="preserve"> de Dunkerque, le Conseil d'État relève que pour les « exercices comptables en cause », la comptabilité de l'établissement est assurée « dans les conditions prévues pour les </w:t>
      </w:r>
      <w:proofErr w:type="spellStart"/>
      <w:r>
        <w:rPr>
          <w:color w:val="000000"/>
          <w:sz w:val="20"/>
          <w:szCs w:val="20"/>
          <w:lang w:val="fr-FR" w:eastAsia="fr-FR" w:bidi="ar-SA"/>
        </w:rPr>
        <w:t>EPIC</w:t>
      </w:r>
      <w:proofErr w:type="spellEnd"/>
      <w:r>
        <w:rPr>
          <w:color w:val="000000"/>
          <w:sz w:val="20"/>
          <w:szCs w:val="20"/>
          <w:lang w:val="fr-FR" w:eastAsia="fr-FR" w:bidi="ar-SA"/>
        </w:rPr>
        <w:t xml:space="preserve"> dotés d'un agent comptable »</w:t>
      </w:r>
      <w:r>
        <w:rPr>
          <w:noProof/>
          <w:color w:val="000000"/>
          <w:sz w:val="20"/>
          <w:szCs w:val="20"/>
          <w:lang w:val="fr-FR" w:eastAsia="fr-FR" w:bidi="ar-SA"/>
        </w:rPr>
        <w:drawing>
          <wp:inline distT="0" distB="0" distL="0" distR="0" wp14:anchorId="49E0A68A" wp14:editId="4A61E87B">
            <wp:extent cx="123825" cy="123825"/>
            <wp:effectExtent l="0" t="0" r="9525" b="9525"/>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(201), ne laissant guère de doute sur la qualification industrielle et commerciale du </w:t>
      </w:r>
      <w:proofErr w:type="spellStart"/>
      <w:r>
        <w:rPr>
          <w:color w:val="000000"/>
          <w:sz w:val="20"/>
          <w:szCs w:val="20"/>
          <w:lang w:val="fr-FR" w:eastAsia="fr-FR" w:bidi="ar-SA"/>
        </w:rPr>
        <w:t>GPM</w:t>
      </w:r>
      <w:proofErr w:type="spellEnd"/>
      <w:r>
        <w:rPr>
          <w:color w:val="000000"/>
          <w:sz w:val="20"/>
          <w:szCs w:val="20"/>
          <w:lang w:val="fr-FR" w:eastAsia="fr-FR" w:bidi="ar-SA"/>
        </w:rPr>
        <w:t xml:space="preserve">. Cette qualification se confirme à travers d'autres éléments propres à l'organisation et au fonctionnement du </w:t>
      </w:r>
      <w:proofErr w:type="spellStart"/>
      <w:r>
        <w:rPr>
          <w:color w:val="000000"/>
          <w:sz w:val="20"/>
          <w:szCs w:val="20"/>
          <w:lang w:val="fr-FR" w:eastAsia="fr-FR" w:bidi="ar-SA"/>
        </w:rPr>
        <w:t>GPM</w:t>
      </w:r>
      <w:proofErr w:type="spellEnd"/>
      <w:r>
        <w:rPr>
          <w:color w:val="000000"/>
          <w:sz w:val="20"/>
          <w:szCs w:val="20"/>
          <w:lang w:val="fr-FR" w:eastAsia="fr-FR" w:bidi="ar-SA"/>
        </w:rPr>
        <w:t xml:space="preserve">. D'une part, en renvoyant aux dispositions régissant les ports autonomes, les articles L. 5312-15 et R. 5312-61 C. </w:t>
      </w:r>
      <w:proofErr w:type="spellStart"/>
      <w:r>
        <w:rPr>
          <w:color w:val="000000"/>
          <w:sz w:val="20"/>
          <w:szCs w:val="20"/>
          <w:lang w:val="fr-FR" w:eastAsia="fr-FR" w:bidi="ar-SA"/>
        </w:rPr>
        <w:t>transp</w:t>
      </w:r>
      <w:proofErr w:type="spellEnd"/>
      <w:r>
        <w:rPr>
          <w:color w:val="000000"/>
          <w:sz w:val="20"/>
          <w:szCs w:val="20"/>
          <w:lang w:val="fr-FR" w:eastAsia="fr-FR" w:bidi="ar-SA"/>
        </w:rPr>
        <w:t xml:space="preserve">. prévoient que les personnels d'un </w:t>
      </w:r>
      <w:proofErr w:type="spellStart"/>
      <w:r>
        <w:rPr>
          <w:color w:val="000000"/>
          <w:sz w:val="20"/>
          <w:szCs w:val="20"/>
          <w:lang w:val="fr-FR" w:eastAsia="fr-FR" w:bidi="ar-SA"/>
        </w:rPr>
        <w:t>GPM</w:t>
      </w:r>
      <w:proofErr w:type="spellEnd"/>
      <w:r>
        <w:rPr>
          <w:color w:val="000000"/>
          <w:sz w:val="20"/>
          <w:szCs w:val="20"/>
          <w:lang w:val="fr-FR" w:eastAsia="fr-FR" w:bidi="ar-SA"/>
        </w:rPr>
        <w:t xml:space="preserve"> sont soumis aux règles du droit du travail et non à celles du droit public</w:t>
      </w:r>
      <w:r>
        <w:rPr>
          <w:noProof/>
          <w:color w:val="000000"/>
          <w:sz w:val="20"/>
          <w:szCs w:val="20"/>
          <w:lang w:val="fr-FR" w:eastAsia="fr-FR" w:bidi="ar-SA"/>
        </w:rPr>
        <w:drawing>
          <wp:inline distT="0" distB="0" distL="0" distR="0" wp14:anchorId="29208EA7" wp14:editId="610D5995">
            <wp:extent cx="123825" cy="123825"/>
            <wp:effectExtent l="0" t="0" r="9525" b="9525"/>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(202). D'autre part, si la tutelle de l'État sur le </w:t>
      </w:r>
      <w:proofErr w:type="spellStart"/>
      <w:r>
        <w:rPr>
          <w:color w:val="000000"/>
          <w:sz w:val="20"/>
          <w:szCs w:val="20"/>
          <w:lang w:val="fr-FR" w:eastAsia="fr-FR" w:bidi="ar-SA"/>
        </w:rPr>
        <w:t>GPM</w:t>
      </w:r>
      <w:proofErr w:type="spellEnd"/>
      <w:r>
        <w:rPr>
          <w:color w:val="000000"/>
          <w:sz w:val="20"/>
          <w:szCs w:val="20"/>
          <w:lang w:val="fr-FR" w:eastAsia="fr-FR" w:bidi="ar-SA"/>
        </w:rPr>
        <w:t xml:space="preserve"> demeure, elle s'exerce avec moins d'intensité qu'auparavant</w:t>
      </w:r>
      <w:r>
        <w:rPr>
          <w:noProof/>
          <w:color w:val="000000"/>
          <w:sz w:val="20"/>
          <w:szCs w:val="20"/>
          <w:lang w:val="fr-FR" w:eastAsia="fr-FR" w:bidi="ar-SA"/>
        </w:rPr>
        <w:drawing>
          <wp:inline distT="0" distB="0" distL="0" distR="0" wp14:anchorId="58329CD1" wp14:editId="28B6E926">
            <wp:extent cx="123825" cy="123825"/>
            <wp:effectExtent l="0" t="0" r="9525" b="9525"/>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(203). Certes, plusieurs représentants de l'État sont présents au conseil de surveillance et au conseil de développement du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0C1B2DE0" wp14:editId="09BBA067">
            <wp:extent cx="123825" cy="123825"/>
            <wp:effectExtent l="0" t="0" r="9525" b="9525"/>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(204), mais ils ne constituent pas un obstacle à l'exercice de ses missions, notamment à caractère industriel et commercial, non plus qu'à sa qualification en </w:t>
      </w:r>
      <w:proofErr w:type="spellStart"/>
      <w:r>
        <w:rPr>
          <w:color w:val="000000"/>
          <w:sz w:val="20"/>
          <w:szCs w:val="20"/>
          <w:lang w:val="fr-FR" w:eastAsia="fr-FR" w:bidi="ar-SA"/>
        </w:rPr>
        <w:t>EPIC</w:t>
      </w:r>
      <w:proofErr w:type="spellEnd"/>
      <w:r>
        <w:rPr>
          <w:color w:val="000000"/>
          <w:sz w:val="20"/>
          <w:szCs w:val="20"/>
          <w:lang w:val="fr-FR" w:eastAsia="fr-FR" w:bidi="ar-SA"/>
        </w:rPr>
        <w:t>. Car il ressort du principe même de la création d'un établissement public</w:t>
      </w:r>
      <w:r>
        <w:rPr>
          <w:noProof/>
          <w:color w:val="000000"/>
          <w:sz w:val="20"/>
          <w:szCs w:val="20"/>
          <w:lang w:val="fr-FR" w:eastAsia="fr-FR" w:bidi="ar-SA"/>
        </w:rPr>
        <w:drawing>
          <wp:inline distT="0" distB="0" distL="0" distR="0" wp14:anchorId="7E054177" wp14:editId="2AAD7F52">
            <wp:extent cx="123825" cy="123825"/>
            <wp:effectExtent l="0" t="0" r="9525" b="9525"/>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(205) qu'il dispose d'une très large autonomie dans sa gouvernance quotidienne, comme c'est le cas d'un </w:t>
      </w:r>
      <w:proofErr w:type="spellStart"/>
      <w:r>
        <w:rPr>
          <w:color w:val="000000"/>
          <w:sz w:val="20"/>
          <w:szCs w:val="20"/>
          <w:lang w:val="fr-FR" w:eastAsia="fr-FR" w:bidi="ar-SA"/>
        </w:rPr>
        <w:t>GPM</w:t>
      </w:r>
      <w:proofErr w:type="spellEnd"/>
      <w:r>
        <w:rPr>
          <w:noProof/>
          <w:color w:val="000000"/>
          <w:sz w:val="20"/>
          <w:szCs w:val="20"/>
          <w:lang w:val="fr-FR" w:eastAsia="fr-FR" w:bidi="ar-SA"/>
        </w:rPr>
        <w:drawing>
          <wp:inline distT="0" distB="0" distL="0" distR="0" wp14:anchorId="5CFA47D3" wp14:editId="08A25E18">
            <wp:extent cx="123825" cy="123825"/>
            <wp:effectExtent l="0" t="0" r="9525" b="9525"/>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(206). La Cour des comptes relève d'ailleurs que la tutelle de l'État est assez variable et dépend du </w:t>
      </w:r>
      <w:proofErr w:type="spellStart"/>
      <w:r>
        <w:rPr>
          <w:color w:val="000000"/>
          <w:sz w:val="20"/>
          <w:szCs w:val="20"/>
          <w:lang w:val="fr-FR" w:eastAsia="fr-FR" w:bidi="ar-SA"/>
        </w:rPr>
        <w:t>GPM</w:t>
      </w:r>
      <w:proofErr w:type="spellEnd"/>
      <w:r>
        <w:rPr>
          <w:color w:val="000000"/>
          <w:sz w:val="20"/>
          <w:szCs w:val="20"/>
          <w:lang w:val="fr-FR" w:eastAsia="fr-FR" w:bidi="ar-SA"/>
        </w:rPr>
        <w:t xml:space="preserve"> considéré ; dans certains cas, les magistrats relèvent même des manquements de l'État, laissant ainsi le </w:t>
      </w:r>
      <w:proofErr w:type="spellStart"/>
      <w:r>
        <w:rPr>
          <w:color w:val="000000"/>
          <w:sz w:val="20"/>
          <w:szCs w:val="20"/>
          <w:lang w:val="fr-FR" w:eastAsia="fr-FR" w:bidi="ar-SA"/>
        </w:rPr>
        <w:t>GPM</w:t>
      </w:r>
      <w:proofErr w:type="spellEnd"/>
      <w:r>
        <w:rPr>
          <w:color w:val="000000"/>
          <w:sz w:val="20"/>
          <w:szCs w:val="20"/>
          <w:lang w:val="fr-FR" w:eastAsia="fr-FR" w:bidi="ar-SA"/>
        </w:rPr>
        <w:t xml:space="preserve"> seul décisionnaire dans l'exercice de ses missions</w:t>
      </w:r>
      <w:r>
        <w:rPr>
          <w:noProof/>
          <w:color w:val="000000"/>
          <w:sz w:val="20"/>
          <w:szCs w:val="20"/>
          <w:lang w:val="fr-FR" w:eastAsia="fr-FR" w:bidi="ar-SA"/>
        </w:rPr>
        <w:drawing>
          <wp:inline distT="0" distB="0" distL="0" distR="0" wp14:anchorId="58007C89" wp14:editId="25B667FE">
            <wp:extent cx="123825" cy="123825"/>
            <wp:effectExtent l="0" t="0" r="9525" b="9525"/>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(207).</w:t>
      </w:r>
      <w:r>
        <w:rPr>
          <w:color w:val="000000"/>
          <w:sz w:val="20"/>
          <w:szCs w:val="20"/>
          <w:lang w:val="fr-FR" w:eastAsia="fr-FR" w:bidi="ar-SA"/>
        </w:rPr>
        <w:br/>
      </w:r>
    </w:p>
    <w:p w14:paraId="11612C71" w14:textId="77777777" w:rsidR="00462131" w:rsidRDefault="00462131" w:rsidP="00462131">
      <w:pPr>
        <w:pStyle w:val="docContentchronTITRE"/>
        <w:spacing w:before="58" w:after="58" w:line="260" w:lineRule="atLeast"/>
        <w:rPr>
          <w:sz w:val="20"/>
          <w:szCs w:val="20"/>
          <w:lang w:val="fr-FR" w:eastAsia="fr-FR" w:bidi="ar-SA"/>
        </w:rPr>
      </w:pPr>
      <w:r>
        <w:rPr>
          <w:sz w:val="20"/>
          <w:szCs w:val="20"/>
          <w:lang w:val="fr-FR" w:eastAsia="fr-FR" w:bidi="ar-SA"/>
        </w:rPr>
        <w:t>***</w:t>
      </w:r>
    </w:p>
    <w:p w14:paraId="0AD14C37" w14:textId="75F8C21C" w:rsidR="006F65B3" w:rsidRDefault="00462131" w:rsidP="00462131">
      <w:pPr>
        <w:spacing w:line="259" w:lineRule="auto"/>
        <w:jc w:val="left"/>
        <w:rPr>
          <w:rFonts w:asciiTheme="minorHAnsi" w:hAnsiTheme="minorHAnsi"/>
        </w:rPr>
      </w:pPr>
      <w:r>
        <w:rPr>
          <w:color w:val="000000"/>
          <w:sz w:val="20"/>
          <w:szCs w:val="20"/>
          <w:lang w:val="fr-FR" w:eastAsia="fr-FR" w:bidi="ar-SA"/>
        </w:rPr>
        <w:t xml:space="preserve">Au terme de cette étude, l'unité catégorielle des </w:t>
      </w:r>
      <w:proofErr w:type="spellStart"/>
      <w:r>
        <w:rPr>
          <w:color w:val="000000"/>
          <w:sz w:val="20"/>
          <w:szCs w:val="20"/>
          <w:lang w:val="fr-FR" w:eastAsia="fr-FR" w:bidi="ar-SA"/>
        </w:rPr>
        <w:t>GPM</w:t>
      </w:r>
      <w:proofErr w:type="spellEnd"/>
      <w:r>
        <w:rPr>
          <w:color w:val="000000"/>
          <w:sz w:val="20"/>
          <w:szCs w:val="20"/>
          <w:lang w:val="fr-FR" w:eastAsia="fr-FR" w:bidi="ar-SA"/>
        </w:rPr>
        <w:t xml:space="preserve"> sous la qualification d'</w:t>
      </w:r>
      <w:proofErr w:type="spellStart"/>
      <w:r>
        <w:rPr>
          <w:color w:val="000000"/>
          <w:sz w:val="20"/>
          <w:szCs w:val="20"/>
          <w:lang w:val="fr-FR" w:eastAsia="fr-FR" w:bidi="ar-SA"/>
        </w:rPr>
        <w:t>EPIC</w:t>
      </w:r>
      <w:proofErr w:type="spellEnd"/>
      <w:r>
        <w:rPr>
          <w:color w:val="000000"/>
          <w:sz w:val="20"/>
          <w:szCs w:val="20"/>
          <w:lang w:val="fr-FR" w:eastAsia="fr-FR" w:bidi="ar-SA"/>
        </w:rPr>
        <w:t xml:space="preserve"> peut être retenue. Certes, la volonté du législateur semble avoir été de limiter cette structure à l'exercice de « missions régaliennes » liées au domaine public portuaire</w:t>
      </w:r>
      <w:r>
        <w:rPr>
          <w:noProof/>
          <w:color w:val="000000"/>
          <w:sz w:val="20"/>
          <w:szCs w:val="20"/>
          <w:lang w:val="fr-FR" w:eastAsia="fr-FR" w:bidi="ar-SA"/>
        </w:rPr>
        <w:drawing>
          <wp:inline distT="0" distB="0" distL="0" distR="0" wp14:anchorId="61C0350B" wp14:editId="25BFC28F">
            <wp:extent cx="123825" cy="123825"/>
            <wp:effectExtent l="0" t="0" r="9525" b="952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(208). Si elle demeure, cette ambition est atténuée par les évolutions fonctionnelles du </w:t>
      </w:r>
      <w:proofErr w:type="spellStart"/>
      <w:r>
        <w:rPr>
          <w:color w:val="000000"/>
          <w:sz w:val="20"/>
          <w:szCs w:val="20"/>
          <w:lang w:val="fr-FR" w:eastAsia="fr-FR" w:bidi="ar-SA"/>
        </w:rPr>
        <w:t>GPM</w:t>
      </w:r>
      <w:proofErr w:type="spellEnd"/>
      <w:r>
        <w:rPr>
          <w:color w:val="000000"/>
          <w:sz w:val="20"/>
          <w:szCs w:val="20"/>
          <w:lang w:val="fr-FR" w:eastAsia="fr-FR" w:bidi="ar-SA"/>
        </w:rPr>
        <w:t xml:space="preserve">. Les dépendances du domaine public portuaire sont de plus en plus souvent considérées comme des « </w:t>
      </w:r>
      <w:r>
        <w:rPr>
          <w:color w:val="000000"/>
          <w:sz w:val="20"/>
          <w:szCs w:val="20"/>
          <w:lang w:val="fr-FR" w:eastAsia="fr-FR" w:bidi="ar-SA"/>
        </w:rPr>
        <w:lastRenderedPageBreak/>
        <w:t>infrastructures supportant des activités économiques et entièrement vouées à les supporter »</w:t>
      </w:r>
      <w:r>
        <w:rPr>
          <w:noProof/>
          <w:color w:val="000000"/>
          <w:sz w:val="20"/>
          <w:szCs w:val="20"/>
          <w:lang w:val="fr-FR" w:eastAsia="fr-FR" w:bidi="ar-SA"/>
        </w:rPr>
        <w:drawing>
          <wp:inline distT="0" distB="0" distL="0" distR="0" wp14:anchorId="4897C070" wp14:editId="00BE7663">
            <wp:extent cx="123825" cy="123825"/>
            <wp:effectExtent l="0" t="0" r="9525" b="9525"/>
            <wp:docPr id="39"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(209). De même, les SPIC portuaires prospèrent et leur soumission aux règles de la concurrence et de la commande publique implique des conséquences sur la qualification du </w:t>
      </w:r>
      <w:proofErr w:type="spellStart"/>
      <w:r>
        <w:rPr>
          <w:color w:val="000000"/>
          <w:sz w:val="20"/>
          <w:szCs w:val="20"/>
          <w:lang w:val="fr-FR" w:eastAsia="fr-FR" w:bidi="ar-SA"/>
        </w:rPr>
        <w:t>GPM</w:t>
      </w:r>
      <w:proofErr w:type="spellEnd"/>
      <w:r>
        <w:rPr>
          <w:color w:val="000000"/>
          <w:sz w:val="20"/>
          <w:szCs w:val="20"/>
          <w:lang w:val="fr-FR" w:eastAsia="fr-FR" w:bidi="ar-SA"/>
        </w:rPr>
        <w:t>. Comme tout établissement public, son régime et son statut répondent à la nature des missions exercées. En outre, les indices liés à son fonctionnement confirment la qualification d'</w:t>
      </w:r>
      <w:proofErr w:type="spellStart"/>
      <w:r>
        <w:rPr>
          <w:color w:val="000000"/>
          <w:sz w:val="20"/>
          <w:szCs w:val="20"/>
          <w:lang w:val="fr-FR" w:eastAsia="fr-FR" w:bidi="ar-SA"/>
        </w:rPr>
        <w:t>EPIC</w:t>
      </w:r>
      <w:proofErr w:type="spellEnd"/>
      <w:r>
        <w:rPr>
          <w:color w:val="000000"/>
          <w:sz w:val="20"/>
          <w:szCs w:val="20"/>
          <w:lang w:val="fr-FR" w:eastAsia="fr-FR" w:bidi="ar-SA"/>
        </w:rPr>
        <w:t xml:space="preserve"> doté d'un régime juridique s'inspirant fortement de celui des sociétés commerciales, ce qui ne l'empêche pas d'exercer des activités de SPA</w:t>
      </w:r>
      <w:r>
        <w:rPr>
          <w:noProof/>
          <w:color w:val="000000"/>
          <w:sz w:val="20"/>
          <w:szCs w:val="20"/>
          <w:lang w:val="fr-FR" w:eastAsia="fr-FR" w:bidi="ar-SA"/>
        </w:rPr>
        <w:drawing>
          <wp:inline distT="0" distB="0" distL="0" distR="0" wp14:anchorId="25D06472" wp14:editId="46AA30E6">
            <wp:extent cx="123825" cy="123825"/>
            <wp:effectExtent l="0" t="0" r="9525" b="9525"/>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(210) nécessaires à l'accomplissement de ses fonctions</w:t>
      </w:r>
      <w:r>
        <w:rPr>
          <w:noProof/>
          <w:color w:val="000000"/>
          <w:sz w:val="20"/>
          <w:szCs w:val="20"/>
          <w:lang w:val="fr-FR" w:eastAsia="fr-FR" w:bidi="ar-SA"/>
        </w:rPr>
        <w:drawing>
          <wp:inline distT="0" distB="0" distL="0" distR="0" wp14:anchorId="0A22B17A" wp14:editId="6FFF3CE1">
            <wp:extent cx="123825" cy="123825"/>
            <wp:effectExtent l="0" t="0" r="9525" b="9525"/>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(211).</w:t>
      </w:r>
      <w:r>
        <w:rPr>
          <w:color w:val="000000"/>
          <w:sz w:val="20"/>
          <w:szCs w:val="20"/>
          <w:lang w:val="fr-FR" w:eastAsia="fr-FR" w:bidi="ar-SA"/>
        </w:rPr>
        <w:br/>
      </w:r>
      <w:r>
        <w:rPr>
          <w:color w:val="000000"/>
          <w:sz w:val="20"/>
          <w:szCs w:val="20"/>
          <w:lang w:val="fr-FR" w:eastAsia="fr-FR" w:bidi="ar-SA"/>
        </w:rPr>
        <w:br/>
        <w:t xml:space="preserve">Ainsi analysés, le statut et les règles applicables au </w:t>
      </w:r>
      <w:proofErr w:type="spellStart"/>
      <w:r>
        <w:rPr>
          <w:color w:val="000000"/>
          <w:sz w:val="20"/>
          <w:szCs w:val="20"/>
          <w:lang w:val="fr-FR" w:eastAsia="fr-FR" w:bidi="ar-SA"/>
        </w:rPr>
        <w:t>GPM</w:t>
      </w:r>
      <w:proofErr w:type="spellEnd"/>
      <w:r>
        <w:rPr>
          <w:color w:val="000000"/>
          <w:sz w:val="20"/>
          <w:szCs w:val="20"/>
          <w:lang w:val="fr-FR" w:eastAsia="fr-FR" w:bidi="ar-SA"/>
        </w:rPr>
        <w:t xml:space="preserve"> semblent n'être qu'une étape transitoire. Le </w:t>
      </w:r>
      <w:proofErr w:type="spellStart"/>
      <w:r>
        <w:rPr>
          <w:color w:val="000000"/>
          <w:sz w:val="20"/>
          <w:szCs w:val="20"/>
          <w:lang w:val="fr-FR" w:eastAsia="fr-FR" w:bidi="ar-SA"/>
        </w:rPr>
        <w:t>GPM</w:t>
      </w:r>
      <w:proofErr w:type="spellEnd"/>
      <w:r>
        <w:rPr>
          <w:color w:val="000000"/>
          <w:sz w:val="20"/>
          <w:szCs w:val="20"/>
          <w:lang w:val="fr-FR" w:eastAsia="fr-FR" w:bidi="ar-SA"/>
        </w:rPr>
        <w:t xml:space="preserve"> peut ainsi constituer une des hypothèses entrant dans le champ de la proposition de P. Levallois sur la création d'une nouvelle catégorie d'« établissements publics marchands »</w:t>
      </w:r>
      <w:r>
        <w:rPr>
          <w:noProof/>
          <w:color w:val="000000"/>
          <w:sz w:val="20"/>
          <w:szCs w:val="20"/>
          <w:lang w:val="fr-FR" w:eastAsia="fr-FR" w:bidi="ar-SA"/>
        </w:rPr>
        <w:drawing>
          <wp:inline distT="0" distB="0" distL="0" distR="0" wp14:anchorId="2DCF8058" wp14:editId="0C7B8C82">
            <wp:extent cx="123825" cy="123825"/>
            <wp:effectExtent l="0" t="0" r="9525" b="9525"/>
            <wp:docPr id="36"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(212). De même, comme les anciens « grands </w:t>
      </w:r>
      <w:proofErr w:type="spellStart"/>
      <w:r>
        <w:rPr>
          <w:color w:val="000000"/>
          <w:sz w:val="20"/>
          <w:szCs w:val="20"/>
          <w:lang w:val="fr-FR" w:eastAsia="fr-FR" w:bidi="ar-SA"/>
        </w:rPr>
        <w:t>EPIC</w:t>
      </w:r>
      <w:proofErr w:type="spellEnd"/>
      <w:r>
        <w:rPr>
          <w:color w:val="000000"/>
          <w:sz w:val="20"/>
          <w:szCs w:val="20"/>
          <w:lang w:val="fr-FR" w:eastAsia="fr-FR" w:bidi="ar-SA"/>
        </w:rPr>
        <w:t xml:space="preserve"> nationaux »</w:t>
      </w:r>
      <w:r>
        <w:rPr>
          <w:noProof/>
          <w:color w:val="000000"/>
          <w:sz w:val="20"/>
          <w:szCs w:val="20"/>
          <w:lang w:val="fr-FR" w:eastAsia="fr-FR" w:bidi="ar-SA"/>
        </w:rPr>
        <w:drawing>
          <wp:inline distT="0" distB="0" distL="0" distR="0" wp14:anchorId="7ACA1736" wp14:editId="35E97777">
            <wp:extent cx="123825" cy="123825"/>
            <wp:effectExtent l="0" t="0" r="9525" b="9525"/>
            <wp:docPr id="35"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(213) que sont la SNCF, EDF ou France Telecom</w:t>
      </w:r>
      <w:r>
        <w:rPr>
          <w:noProof/>
          <w:color w:val="000000"/>
          <w:sz w:val="20"/>
          <w:szCs w:val="20"/>
          <w:lang w:val="fr-FR" w:eastAsia="fr-FR" w:bidi="ar-SA"/>
        </w:rPr>
        <w:drawing>
          <wp:inline distT="0" distB="0" distL="0" distR="0" wp14:anchorId="5898EC04" wp14:editId="7DA342D8">
            <wp:extent cx="123825" cy="123825"/>
            <wp:effectExtent l="0" t="0" r="9525" b="9525"/>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 xml:space="preserve">(214), le </w:t>
      </w:r>
      <w:proofErr w:type="spellStart"/>
      <w:r>
        <w:rPr>
          <w:color w:val="000000"/>
          <w:sz w:val="20"/>
          <w:szCs w:val="20"/>
          <w:lang w:val="fr-FR" w:eastAsia="fr-FR" w:bidi="ar-SA"/>
        </w:rPr>
        <w:t>GPM</w:t>
      </w:r>
      <w:proofErr w:type="spellEnd"/>
      <w:r>
        <w:rPr>
          <w:color w:val="000000"/>
          <w:sz w:val="20"/>
          <w:szCs w:val="20"/>
          <w:lang w:val="fr-FR" w:eastAsia="fr-FR" w:bidi="ar-SA"/>
        </w:rPr>
        <w:t xml:space="preserve"> semble en voie de « </w:t>
      </w:r>
      <w:proofErr w:type="spellStart"/>
      <w:r>
        <w:rPr>
          <w:color w:val="000000"/>
          <w:sz w:val="20"/>
          <w:szCs w:val="20"/>
          <w:lang w:val="fr-FR" w:eastAsia="fr-FR" w:bidi="ar-SA"/>
        </w:rPr>
        <w:t>sociétisation</w:t>
      </w:r>
      <w:proofErr w:type="spellEnd"/>
      <w:r>
        <w:rPr>
          <w:color w:val="000000"/>
          <w:sz w:val="20"/>
          <w:szCs w:val="20"/>
          <w:lang w:val="fr-FR" w:eastAsia="fr-FR" w:bidi="ar-SA"/>
        </w:rPr>
        <w:t xml:space="preserve"> »</w:t>
      </w:r>
      <w:r>
        <w:rPr>
          <w:noProof/>
          <w:color w:val="000000"/>
          <w:sz w:val="20"/>
          <w:szCs w:val="20"/>
          <w:lang w:val="fr-FR" w:eastAsia="fr-FR" w:bidi="ar-SA"/>
        </w:rPr>
        <w:drawing>
          <wp:inline distT="0" distB="0" distL="0" distR="0" wp14:anchorId="7B486029" wp14:editId="229E034D">
            <wp:extent cx="123825" cy="123825"/>
            <wp:effectExtent l="0" t="0" r="9525" b="9525"/>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(215) et, compte tenu de l'importance acquise par les activités industrielles et commerciales, la future architecture juridique de ces entités devrait vraisemblablement s'inspirer du régime de la société anonyme à capitaux publics, à l'image d'autres autorités portuaires d'Europe</w:t>
      </w:r>
      <w:r>
        <w:rPr>
          <w:noProof/>
          <w:color w:val="000000"/>
          <w:sz w:val="20"/>
          <w:szCs w:val="20"/>
          <w:lang w:val="fr-FR" w:eastAsia="fr-FR" w:bidi="ar-SA"/>
        </w:rPr>
        <w:drawing>
          <wp:inline distT="0" distB="0" distL="0" distR="0" wp14:anchorId="22F164EF" wp14:editId="21B9F500">
            <wp:extent cx="123825" cy="123825"/>
            <wp:effectExtent l="0" t="0" r="9525" b="9525"/>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color w:val="000000"/>
          <w:sz w:val="20"/>
          <w:szCs w:val="20"/>
          <w:lang w:val="fr-FR" w:eastAsia="fr-FR" w:bidi="ar-SA"/>
        </w:rPr>
        <w:t>(216).</w:t>
      </w:r>
      <w:r>
        <w:rPr>
          <w:color w:val="000000"/>
          <w:sz w:val="20"/>
          <w:szCs w:val="20"/>
          <w:lang w:val="fr-FR" w:eastAsia="fr-FR" w:bidi="ar-SA"/>
        </w:rPr>
        <w:br/>
      </w:r>
    </w:p>
    <w:sectPr w:rsidR="006F65B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543B" w14:textId="77777777" w:rsidR="00D10580" w:rsidRDefault="00D10580" w:rsidP="00E17501">
      <w:pPr>
        <w:spacing w:after="0" w:line="240" w:lineRule="auto"/>
      </w:pPr>
      <w:r>
        <w:separator/>
      </w:r>
    </w:p>
  </w:endnote>
  <w:endnote w:type="continuationSeparator" w:id="0">
    <w:p w14:paraId="19EE2456" w14:textId="77777777" w:rsidR="00D10580" w:rsidRDefault="00D10580" w:rsidP="00E17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4E0CC" w14:textId="77777777" w:rsidR="00D10580" w:rsidRDefault="00D10580" w:rsidP="00E17501">
      <w:pPr>
        <w:spacing w:after="0" w:line="240" w:lineRule="auto"/>
      </w:pPr>
      <w:r>
        <w:separator/>
      </w:r>
    </w:p>
  </w:footnote>
  <w:footnote w:type="continuationSeparator" w:id="0">
    <w:p w14:paraId="31850DA1" w14:textId="77777777" w:rsidR="00D10580" w:rsidRDefault="00D10580" w:rsidP="00E17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B2EA5"/>
    <w:multiLevelType w:val="multilevel"/>
    <w:tmpl w:val="713A1ABA"/>
    <w:lvl w:ilvl="0">
      <w:start w:val="1"/>
      <w:numFmt w:val="decimal"/>
      <w:pStyle w:val="Titre-Chapitr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6863753"/>
    <w:multiLevelType w:val="hybridMultilevel"/>
    <w:tmpl w:val="0954283E"/>
    <w:lvl w:ilvl="0" w:tplc="3B1ACD4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BDD17C1"/>
    <w:multiLevelType w:val="hybridMultilevel"/>
    <w:tmpl w:val="ECE6D0B4"/>
    <w:lvl w:ilvl="0" w:tplc="24DC8272">
      <w:start w:val="1"/>
      <w:numFmt w:val="decimal"/>
      <w:lvlText w:val="CHAPITRE %1"/>
      <w:lvlJc w:val="left"/>
      <w:pPr>
        <w:ind w:left="720" w:hanging="360"/>
      </w:pPr>
      <w:rPr>
        <w:rFonts w:ascii="Times New Roman" w:hAnsi="Times New Roman" w:hint="default"/>
        <w:b/>
        <w:i w:val="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48542598">
    <w:abstractNumId w:val="2"/>
  </w:num>
  <w:num w:numId="2" w16cid:durableId="1248535145">
    <w:abstractNumId w:val="0"/>
  </w:num>
  <w:num w:numId="3" w16cid:durableId="175311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5C6"/>
    <w:rsid w:val="00041AC7"/>
    <w:rsid w:val="000A102F"/>
    <w:rsid w:val="001604BB"/>
    <w:rsid w:val="003155C2"/>
    <w:rsid w:val="00462131"/>
    <w:rsid w:val="004946DA"/>
    <w:rsid w:val="00533E7D"/>
    <w:rsid w:val="0057758B"/>
    <w:rsid w:val="005B58EC"/>
    <w:rsid w:val="00623F7C"/>
    <w:rsid w:val="00642A5B"/>
    <w:rsid w:val="00666EED"/>
    <w:rsid w:val="006E77B5"/>
    <w:rsid w:val="006F65B3"/>
    <w:rsid w:val="007F75DB"/>
    <w:rsid w:val="008575DE"/>
    <w:rsid w:val="008B255C"/>
    <w:rsid w:val="008F15C6"/>
    <w:rsid w:val="009604E2"/>
    <w:rsid w:val="00971273"/>
    <w:rsid w:val="009F5BC8"/>
    <w:rsid w:val="00AD21DF"/>
    <w:rsid w:val="00B96669"/>
    <w:rsid w:val="00D10580"/>
    <w:rsid w:val="00D13100"/>
    <w:rsid w:val="00D62C09"/>
    <w:rsid w:val="00DA7356"/>
    <w:rsid w:val="00DC66A1"/>
    <w:rsid w:val="00E17501"/>
    <w:rsid w:val="00E561A8"/>
    <w:rsid w:val="00E62239"/>
    <w:rsid w:val="00E95522"/>
    <w:rsid w:val="00EA5C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906C3"/>
  <w15:chartTrackingRefBased/>
  <w15:docId w15:val="{61A8BE75-511E-4306-A806-E039FA50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EED"/>
    <w:pPr>
      <w:spacing w:line="360" w:lineRule="auto"/>
      <w:jc w:val="both"/>
    </w:pPr>
    <w:rPr>
      <w:rFonts w:ascii="Times New Roman" w:hAnsi="Times New Roman"/>
    </w:rPr>
  </w:style>
  <w:style w:type="paragraph" w:styleId="Titre1">
    <w:name w:val="heading 1"/>
    <w:basedOn w:val="Normal"/>
    <w:next w:val="Normal"/>
    <w:link w:val="Titre1Car"/>
    <w:uiPriority w:val="9"/>
    <w:qFormat/>
    <w:rsid w:val="0057758B"/>
    <w:pPr>
      <w:ind w:left="360"/>
      <w:outlineLvl w:val="0"/>
    </w:pPr>
    <w:rPr>
      <w:rFonts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hapitre">
    <w:name w:val="Titre - Chapitre"/>
    <w:next w:val="Normal"/>
    <w:link w:val="Titre-ChapitreCar"/>
    <w:qFormat/>
    <w:rsid w:val="00D13100"/>
    <w:pPr>
      <w:numPr>
        <w:numId w:val="2"/>
      </w:numPr>
      <w:spacing w:line="240" w:lineRule="auto"/>
      <w:ind w:hanging="360"/>
      <w:jc w:val="center"/>
    </w:pPr>
    <w:rPr>
      <w:rFonts w:ascii="Times New Roman" w:hAnsi="Times New Roman"/>
      <w:b/>
      <w:bCs/>
      <w:sz w:val="28"/>
      <w:szCs w:val="28"/>
    </w:rPr>
  </w:style>
  <w:style w:type="character" w:customStyle="1" w:styleId="Titre-ChapitreCar">
    <w:name w:val="Titre - Chapitre Car"/>
    <w:basedOn w:val="Policepardfaut"/>
    <w:link w:val="Titre-Chapitre"/>
    <w:rsid w:val="00D13100"/>
    <w:rPr>
      <w:rFonts w:ascii="Times New Roman" w:hAnsi="Times New Roman"/>
      <w:b/>
      <w:bCs/>
      <w:sz w:val="28"/>
      <w:szCs w:val="28"/>
    </w:rPr>
  </w:style>
  <w:style w:type="paragraph" w:styleId="En-tte">
    <w:name w:val="header"/>
    <w:basedOn w:val="Normal"/>
    <w:link w:val="En-tteCar"/>
    <w:uiPriority w:val="99"/>
    <w:unhideWhenUsed/>
    <w:rsid w:val="00E17501"/>
    <w:pPr>
      <w:tabs>
        <w:tab w:val="center" w:pos="4536"/>
        <w:tab w:val="right" w:pos="9072"/>
      </w:tabs>
      <w:spacing w:after="0" w:line="240" w:lineRule="auto"/>
    </w:pPr>
  </w:style>
  <w:style w:type="character" w:customStyle="1" w:styleId="En-tteCar">
    <w:name w:val="En-tête Car"/>
    <w:basedOn w:val="Policepardfaut"/>
    <w:link w:val="En-tte"/>
    <w:uiPriority w:val="99"/>
    <w:rsid w:val="00E17501"/>
    <w:rPr>
      <w:rFonts w:ascii="Times New Roman" w:hAnsi="Times New Roman"/>
    </w:rPr>
  </w:style>
  <w:style w:type="paragraph" w:styleId="Pieddepage">
    <w:name w:val="footer"/>
    <w:basedOn w:val="Normal"/>
    <w:link w:val="PieddepageCar"/>
    <w:uiPriority w:val="99"/>
    <w:unhideWhenUsed/>
    <w:rsid w:val="00E175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7501"/>
    <w:rPr>
      <w:rFonts w:ascii="Times New Roman" w:hAnsi="Times New Roman"/>
    </w:rPr>
  </w:style>
  <w:style w:type="paragraph" w:styleId="Paragraphedeliste">
    <w:name w:val="List Paragraph"/>
    <w:basedOn w:val="Normal"/>
    <w:uiPriority w:val="34"/>
    <w:qFormat/>
    <w:rsid w:val="00E17501"/>
    <w:pPr>
      <w:ind w:left="720"/>
      <w:contextualSpacing/>
    </w:pPr>
  </w:style>
  <w:style w:type="character" w:styleId="lev">
    <w:name w:val="Strong"/>
    <w:basedOn w:val="Policepardfaut"/>
    <w:uiPriority w:val="22"/>
    <w:qFormat/>
    <w:rsid w:val="009F5BC8"/>
    <w:rPr>
      <w:b/>
      <w:bCs/>
    </w:rPr>
  </w:style>
  <w:style w:type="character" w:customStyle="1" w:styleId="Titre1Car">
    <w:name w:val="Titre 1 Car"/>
    <w:basedOn w:val="Policepardfaut"/>
    <w:link w:val="Titre1"/>
    <w:uiPriority w:val="9"/>
    <w:rsid w:val="0057758B"/>
    <w:rPr>
      <w:rFonts w:ascii="Times New Roman" w:hAnsi="Times New Roman" w:cs="Times New Roman"/>
      <w:b/>
      <w:bCs/>
    </w:rPr>
  </w:style>
  <w:style w:type="paragraph" w:customStyle="1" w:styleId="docContentchronTITRE">
    <w:name w:val="docContent_chronTITRE"/>
    <w:basedOn w:val="Normal"/>
    <w:rsid w:val="00462131"/>
    <w:pPr>
      <w:spacing w:after="0" w:line="240" w:lineRule="auto"/>
      <w:jc w:val="left"/>
    </w:pPr>
    <w:rPr>
      <w:rFonts w:eastAsia="Times New Roman" w:cs="Times New Roman"/>
      <w:b/>
      <w:bCs/>
      <w:color w:val="BB1126"/>
      <w:sz w:val="26"/>
      <w:szCs w:val="26"/>
      <w:lang w:eastAsia="fr-FR"/>
    </w:rPr>
  </w:style>
  <w:style w:type="paragraph" w:customStyle="1" w:styleId="docContentchronTIT1">
    <w:name w:val="docContent_chronTIT1"/>
    <w:basedOn w:val="Normal"/>
    <w:rsid w:val="00462131"/>
    <w:pPr>
      <w:spacing w:after="0" w:line="240" w:lineRule="auto"/>
      <w:jc w:val="left"/>
    </w:pPr>
    <w:rPr>
      <w:rFonts w:eastAsia="Times New Roman" w:cs="Times New Roman"/>
      <w:b/>
      <w:bCs/>
      <w:sz w:val="26"/>
      <w:szCs w:val="26"/>
      <w:lang w:eastAsia="fr-FR"/>
    </w:rPr>
  </w:style>
  <w:style w:type="table" w:customStyle="1" w:styleId="docContenttabCommentPopupNDC">
    <w:name w:val="docContent_tabCommentPopupNDC"/>
    <w:basedOn w:val="TableauNormal"/>
    <w:rsid w:val="00462131"/>
    <w:pPr>
      <w:spacing w:after="0" w:line="240" w:lineRule="auto"/>
    </w:pPr>
    <w:rPr>
      <w:rFonts w:ascii="Times New Roman" w:eastAsia="Times New Roman" w:hAnsi="Times New Roman" w:cs="Times New Roman"/>
      <w:sz w:val="20"/>
      <w:szCs w:val="20"/>
      <w:lang w:eastAsia="fr-FR"/>
    </w:rPr>
    <w:tblPr/>
  </w:style>
  <w:style w:type="paragraph" w:customStyle="1" w:styleId="docContentRESUFRAN">
    <w:name w:val="docContent_RESUFRAN"/>
    <w:basedOn w:val="Normal"/>
    <w:rsid w:val="00462131"/>
    <w:pPr>
      <w:pBdr>
        <w:top w:val="none" w:sz="0" w:space="7" w:color="auto"/>
        <w:left w:val="none" w:sz="0" w:space="7" w:color="auto"/>
        <w:bottom w:val="none" w:sz="0" w:space="7" w:color="auto"/>
        <w:right w:val="none" w:sz="0" w:space="7" w:color="auto"/>
      </w:pBdr>
      <w:shd w:val="clear" w:color="auto" w:fill="EFEFEF"/>
      <w:spacing w:after="0" w:line="240" w:lineRule="auto"/>
      <w:jc w:val="left"/>
    </w:pPr>
    <w:rPr>
      <w:rFonts w:eastAsia="Times New Roman" w:cs="Times New Roman"/>
      <w:color w:val="000000"/>
      <w:sz w:val="24"/>
      <w:szCs w:val="24"/>
      <w:shd w:val="clear" w:color="auto" w:fill="EFEFEF"/>
      <w:lang w:eastAsia="fr-FR"/>
    </w:rPr>
  </w:style>
  <w:style w:type="character" w:customStyle="1" w:styleId="docContentRESUFRANtitre">
    <w:name w:val="docContent_RESUFRAN_titre"/>
    <w:basedOn w:val="Policepardfaut"/>
    <w:rsid w:val="00462131"/>
    <w:rPr>
      <w:b/>
      <w:bCs/>
      <w:color w:val="BB11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98408">
      <w:bodyDiv w:val="1"/>
      <w:marLeft w:val="0"/>
      <w:marRight w:val="0"/>
      <w:marTop w:val="0"/>
      <w:marBottom w:val="0"/>
      <w:divBdr>
        <w:top w:val="none" w:sz="0" w:space="0" w:color="auto"/>
        <w:left w:val="none" w:sz="0" w:space="0" w:color="auto"/>
        <w:bottom w:val="none" w:sz="0" w:space="0" w:color="auto"/>
        <w:right w:val="none" w:sz="0" w:space="0" w:color="auto"/>
      </w:divBdr>
      <w:divsChild>
        <w:div w:id="763456033">
          <w:marLeft w:val="0"/>
          <w:marRight w:val="0"/>
          <w:marTop w:val="240"/>
          <w:marBottom w:val="0"/>
          <w:divBdr>
            <w:top w:val="none" w:sz="0" w:space="0" w:color="auto"/>
            <w:left w:val="none" w:sz="0" w:space="0" w:color="auto"/>
            <w:bottom w:val="none" w:sz="0" w:space="0" w:color="auto"/>
            <w:right w:val="none" w:sz="0" w:space="0" w:color="auto"/>
          </w:divBdr>
          <w:divsChild>
            <w:div w:id="499269653">
              <w:marLeft w:val="0"/>
              <w:marRight w:val="0"/>
              <w:marTop w:val="60"/>
              <w:marBottom w:val="0"/>
              <w:divBdr>
                <w:top w:val="none" w:sz="0" w:space="0" w:color="auto"/>
                <w:left w:val="none" w:sz="0" w:space="0" w:color="auto"/>
                <w:bottom w:val="none" w:sz="0" w:space="0" w:color="auto"/>
                <w:right w:val="none" w:sz="0" w:space="0" w:color="auto"/>
              </w:divBdr>
            </w:div>
            <w:div w:id="323970754">
              <w:marLeft w:val="0"/>
              <w:marRight w:val="0"/>
              <w:marTop w:val="60"/>
              <w:marBottom w:val="0"/>
              <w:divBdr>
                <w:top w:val="none" w:sz="0" w:space="0" w:color="auto"/>
                <w:left w:val="none" w:sz="0" w:space="0" w:color="auto"/>
                <w:bottom w:val="none" w:sz="0" w:space="0" w:color="auto"/>
                <w:right w:val="none" w:sz="0" w:space="0" w:color="auto"/>
              </w:divBdr>
            </w:div>
            <w:div w:id="1134445586">
              <w:marLeft w:val="0"/>
              <w:marRight w:val="0"/>
              <w:marTop w:val="60"/>
              <w:marBottom w:val="0"/>
              <w:divBdr>
                <w:top w:val="none" w:sz="0" w:space="0" w:color="auto"/>
                <w:left w:val="none" w:sz="0" w:space="0" w:color="auto"/>
                <w:bottom w:val="none" w:sz="0" w:space="0" w:color="auto"/>
                <w:right w:val="none" w:sz="0" w:space="0" w:color="auto"/>
              </w:divBdr>
            </w:div>
            <w:div w:id="196747098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604921195">
      <w:bodyDiv w:val="1"/>
      <w:marLeft w:val="0"/>
      <w:marRight w:val="0"/>
      <w:marTop w:val="0"/>
      <w:marBottom w:val="0"/>
      <w:divBdr>
        <w:top w:val="none" w:sz="0" w:space="0" w:color="auto"/>
        <w:left w:val="none" w:sz="0" w:space="0" w:color="auto"/>
        <w:bottom w:val="none" w:sz="0" w:space="0" w:color="auto"/>
        <w:right w:val="none" w:sz="0" w:space="0" w:color="auto"/>
      </w:divBdr>
    </w:div>
    <w:div w:id="1136605722">
      <w:bodyDiv w:val="1"/>
      <w:marLeft w:val="0"/>
      <w:marRight w:val="0"/>
      <w:marTop w:val="0"/>
      <w:marBottom w:val="0"/>
      <w:divBdr>
        <w:top w:val="none" w:sz="0" w:space="0" w:color="auto"/>
        <w:left w:val="none" w:sz="0" w:space="0" w:color="auto"/>
        <w:bottom w:val="none" w:sz="0" w:space="0" w:color="auto"/>
        <w:right w:val="none" w:sz="0" w:space="0" w:color="auto"/>
      </w:divBdr>
    </w:div>
    <w:div w:id="1649554360">
      <w:bodyDiv w:val="1"/>
      <w:marLeft w:val="0"/>
      <w:marRight w:val="0"/>
      <w:marTop w:val="0"/>
      <w:marBottom w:val="0"/>
      <w:divBdr>
        <w:top w:val="none" w:sz="0" w:space="0" w:color="auto"/>
        <w:left w:val="none" w:sz="0" w:space="0" w:color="auto"/>
        <w:bottom w:val="none" w:sz="0" w:space="0" w:color="auto"/>
        <w:right w:val="none" w:sz="0" w:space="0" w:color="auto"/>
      </w:divBdr>
      <w:divsChild>
        <w:div w:id="484860490">
          <w:marLeft w:val="0"/>
          <w:marRight w:val="0"/>
          <w:marTop w:val="0"/>
          <w:marBottom w:val="0"/>
          <w:divBdr>
            <w:top w:val="none" w:sz="0" w:space="0" w:color="auto"/>
            <w:left w:val="none" w:sz="0" w:space="0" w:color="auto"/>
            <w:bottom w:val="none" w:sz="0" w:space="0" w:color="auto"/>
            <w:right w:val="none" w:sz="0" w:space="0" w:color="auto"/>
          </w:divBdr>
        </w:div>
        <w:div w:id="1584416178">
          <w:marLeft w:val="0"/>
          <w:marRight w:val="0"/>
          <w:marTop w:val="0"/>
          <w:marBottom w:val="0"/>
          <w:divBdr>
            <w:top w:val="none" w:sz="0" w:space="0" w:color="auto"/>
            <w:left w:val="none" w:sz="0" w:space="0" w:color="auto"/>
            <w:bottom w:val="none" w:sz="0" w:space="0" w:color="auto"/>
            <w:right w:val="none" w:sz="0" w:space="0" w:color="auto"/>
          </w:divBdr>
        </w:div>
      </w:divsChild>
    </w:div>
    <w:div w:id="1692296573">
      <w:bodyDiv w:val="1"/>
      <w:marLeft w:val="0"/>
      <w:marRight w:val="0"/>
      <w:marTop w:val="0"/>
      <w:marBottom w:val="0"/>
      <w:divBdr>
        <w:top w:val="none" w:sz="0" w:space="0" w:color="auto"/>
        <w:left w:val="none" w:sz="0" w:space="0" w:color="auto"/>
        <w:bottom w:val="none" w:sz="0" w:space="0" w:color="auto"/>
        <w:right w:val="none" w:sz="0" w:space="0" w:color="auto"/>
      </w:divBdr>
    </w:div>
    <w:div w:id="1927693477">
      <w:bodyDiv w:val="1"/>
      <w:marLeft w:val="0"/>
      <w:marRight w:val="0"/>
      <w:marTop w:val="0"/>
      <w:marBottom w:val="0"/>
      <w:divBdr>
        <w:top w:val="none" w:sz="0" w:space="0" w:color="auto"/>
        <w:left w:val="none" w:sz="0" w:space="0" w:color="auto"/>
        <w:bottom w:val="none" w:sz="0" w:space="0" w:color="auto"/>
        <w:right w:val="none" w:sz="0" w:space="0" w:color="auto"/>
      </w:divBdr>
      <w:divsChild>
        <w:div w:id="952319477">
          <w:marLeft w:val="0"/>
          <w:marRight w:val="0"/>
          <w:marTop w:val="60"/>
          <w:marBottom w:val="0"/>
          <w:divBdr>
            <w:top w:val="none" w:sz="0" w:space="0" w:color="auto"/>
            <w:left w:val="none" w:sz="0" w:space="0" w:color="auto"/>
            <w:bottom w:val="none" w:sz="0" w:space="0" w:color="auto"/>
            <w:right w:val="none" w:sz="0" w:space="0" w:color="auto"/>
          </w:divBdr>
        </w:div>
        <w:div w:id="2093113883">
          <w:marLeft w:val="0"/>
          <w:marRight w:val="0"/>
          <w:marTop w:val="60"/>
          <w:marBottom w:val="0"/>
          <w:divBdr>
            <w:top w:val="none" w:sz="0" w:space="0" w:color="auto"/>
            <w:left w:val="none" w:sz="0" w:space="0" w:color="auto"/>
            <w:bottom w:val="none" w:sz="0" w:space="0" w:color="auto"/>
            <w:right w:val="none" w:sz="0" w:space="0" w:color="auto"/>
          </w:divBdr>
        </w:div>
        <w:div w:id="1170676534">
          <w:marLeft w:val="0"/>
          <w:marRight w:val="0"/>
          <w:marTop w:val="60"/>
          <w:marBottom w:val="0"/>
          <w:divBdr>
            <w:top w:val="none" w:sz="0" w:space="0" w:color="auto"/>
            <w:left w:val="none" w:sz="0" w:space="0" w:color="auto"/>
            <w:bottom w:val="none" w:sz="0" w:space="0" w:color="auto"/>
            <w:right w:val="none" w:sz="0" w:space="0" w:color="auto"/>
          </w:divBdr>
        </w:div>
        <w:div w:id="2037726972">
          <w:marLeft w:val="0"/>
          <w:marRight w:val="0"/>
          <w:marTop w:val="60"/>
          <w:marBottom w:val="0"/>
          <w:divBdr>
            <w:top w:val="none" w:sz="0" w:space="0" w:color="auto"/>
            <w:left w:val="none" w:sz="0" w:space="0" w:color="auto"/>
            <w:bottom w:val="none" w:sz="0" w:space="0" w:color="auto"/>
            <w:right w:val="none" w:sz="0" w:space="0" w:color="auto"/>
          </w:divBdr>
        </w:div>
        <w:div w:id="1801023664">
          <w:marLeft w:val="0"/>
          <w:marRight w:val="0"/>
          <w:marTop w:val="60"/>
          <w:marBottom w:val="0"/>
          <w:divBdr>
            <w:top w:val="none" w:sz="0" w:space="0" w:color="auto"/>
            <w:left w:val="none" w:sz="0" w:space="0" w:color="auto"/>
            <w:bottom w:val="none" w:sz="0" w:space="0" w:color="auto"/>
            <w:right w:val="none" w:sz="0" w:space="0" w:color="auto"/>
          </w:divBdr>
        </w:div>
        <w:div w:id="1132750401">
          <w:marLeft w:val="0"/>
          <w:marRight w:val="0"/>
          <w:marTop w:val="60"/>
          <w:marBottom w:val="0"/>
          <w:divBdr>
            <w:top w:val="none" w:sz="0" w:space="0" w:color="auto"/>
            <w:left w:val="none" w:sz="0" w:space="0" w:color="auto"/>
            <w:bottom w:val="none" w:sz="0" w:space="0" w:color="auto"/>
            <w:right w:val="none" w:sz="0" w:space="0" w:color="auto"/>
          </w:divBdr>
        </w:div>
        <w:div w:id="2106996822">
          <w:marLeft w:val="0"/>
          <w:marRight w:val="0"/>
          <w:marTop w:val="60"/>
          <w:marBottom w:val="0"/>
          <w:divBdr>
            <w:top w:val="none" w:sz="0" w:space="0" w:color="auto"/>
            <w:left w:val="none" w:sz="0" w:space="0" w:color="auto"/>
            <w:bottom w:val="none" w:sz="0" w:space="0" w:color="auto"/>
            <w:right w:val="none" w:sz="0" w:space="0" w:color="auto"/>
          </w:divBdr>
        </w:div>
        <w:div w:id="1124156357">
          <w:marLeft w:val="0"/>
          <w:marRight w:val="0"/>
          <w:marTop w:val="60"/>
          <w:marBottom w:val="0"/>
          <w:divBdr>
            <w:top w:val="none" w:sz="0" w:space="0" w:color="auto"/>
            <w:left w:val="none" w:sz="0" w:space="0" w:color="auto"/>
            <w:bottom w:val="none" w:sz="0" w:space="0" w:color="auto"/>
            <w:right w:val="none" w:sz="0" w:space="0" w:color="auto"/>
          </w:divBdr>
        </w:div>
      </w:divsChild>
    </w:div>
    <w:div w:id="1961908713">
      <w:bodyDiv w:val="1"/>
      <w:marLeft w:val="0"/>
      <w:marRight w:val="0"/>
      <w:marTop w:val="0"/>
      <w:marBottom w:val="0"/>
      <w:divBdr>
        <w:top w:val="none" w:sz="0" w:space="0" w:color="auto"/>
        <w:left w:val="none" w:sz="0" w:space="0" w:color="auto"/>
        <w:bottom w:val="none" w:sz="0" w:space="0" w:color="auto"/>
        <w:right w:val="none" w:sz="0" w:space="0" w:color="auto"/>
      </w:divBdr>
      <w:divsChild>
        <w:div w:id="949702629">
          <w:marLeft w:val="0"/>
          <w:marRight w:val="0"/>
          <w:marTop w:val="0"/>
          <w:marBottom w:val="0"/>
          <w:divBdr>
            <w:top w:val="none" w:sz="0" w:space="0" w:color="auto"/>
            <w:left w:val="none" w:sz="0" w:space="0" w:color="auto"/>
            <w:bottom w:val="none" w:sz="0" w:space="0" w:color="auto"/>
            <w:right w:val="none" w:sz="0" w:space="0" w:color="auto"/>
          </w:divBdr>
        </w:div>
        <w:div w:id="425998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21</Pages>
  <Words>11442</Words>
  <Characters>62933</Characters>
  <Application>Microsoft Office Word</Application>
  <DocSecurity>0</DocSecurity>
  <Lines>524</Lines>
  <Paragraphs>148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Clothilde Le Guay</dc:creator>
  <cp:keywords/>
  <dc:description/>
  <cp:lastModifiedBy>Clothilde Le Guay</cp:lastModifiedBy>
  <cp:revision>4</cp:revision>
  <dcterms:created xsi:type="dcterms:W3CDTF">2022-10-10T08:54:00Z</dcterms:created>
  <dcterms:modified xsi:type="dcterms:W3CDTF">2022-10-10T09:01:00Z</dcterms:modified>
</cp:coreProperties>
</file>